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44" w:type="pct"/>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987"/>
        <w:gridCol w:w="6379"/>
        <w:gridCol w:w="1132"/>
      </w:tblGrid>
      <w:tr w:rsidR="00685E7B" w:rsidRPr="003B584A" w:rsidTr="00CA19A6">
        <w:trPr>
          <w:trHeight w:val="284"/>
        </w:trPr>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685E7B" w:rsidRPr="003B584A" w:rsidRDefault="004F5B5A" w:rsidP="00CA19A6">
            <w:pPr>
              <w:spacing w:before="120"/>
              <w:jc w:val="center"/>
              <w:rPr>
                <w:rFonts w:ascii="Arial" w:hAnsi="Arial" w:cs="Arial"/>
                <w:b/>
                <w:color w:val="000000"/>
                <w:sz w:val="52"/>
                <w:szCs w:val="52"/>
              </w:rPr>
            </w:pPr>
            <w:r>
              <w:rPr>
                <w:rFonts w:ascii="Arial" w:hAnsi="Arial" w:cs="Arial"/>
                <w:b/>
                <w:bCs/>
                <w:color w:val="008000"/>
                <w:sz w:val="52"/>
                <w:szCs w:val="52"/>
              </w:rPr>
              <w:t>V</w:t>
            </w:r>
          </w:p>
        </w:tc>
        <w:tc>
          <w:tcPr>
            <w:tcW w:w="3358" w:type="pct"/>
            <w:tcBorders>
              <w:top w:val="outset" w:sz="6" w:space="0" w:color="auto"/>
              <w:left w:val="outset" w:sz="6" w:space="0" w:color="auto"/>
              <w:bottom w:val="outset" w:sz="6" w:space="0" w:color="auto"/>
              <w:right w:val="outset" w:sz="6" w:space="0" w:color="auto"/>
            </w:tcBorders>
            <w:shd w:val="clear" w:color="auto" w:fill="auto"/>
            <w:vAlign w:val="center"/>
          </w:tcPr>
          <w:p w:rsidR="00685E7B" w:rsidRPr="003B584A" w:rsidRDefault="00685E7B" w:rsidP="00CA19A6">
            <w:pPr>
              <w:spacing w:before="120" w:after="100" w:afterAutospacing="1"/>
              <w:jc w:val="center"/>
              <w:outlineLvl w:val="0"/>
              <w:rPr>
                <w:rFonts w:ascii="Arial" w:hAnsi="Arial" w:cs="Arial"/>
                <w:b/>
                <w:color w:val="008000"/>
                <w:sz w:val="28"/>
                <w:szCs w:val="28"/>
              </w:rPr>
            </w:pPr>
            <w:r w:rsidRPr="003B584A">
              <w:rPr>
                <w:rFonts w:ascii="Arial" w:hAnsi="Arial" w:cs="Arial"/>
                <w:b/>
                <w:color w:val="008000"/>
                <w:sz w:val="28"/>
                <w:szCs w:val="28"/>
              </w:rPr>
              <w:t xml:space="preserve">Der Weg des </w:t>
            </w:r>
            <w:r>
              <w:rPr>
                <w:rFonts w:ascii="Arial" w:hAnsi="Arial" w:cs="Arial"/>
                <w:b/>
                <w:color w:val="008000"/>
                <w:sz w:val="28"/>
                <w:szCs w:val="28"/>
              </w:rPr>
              <w:t>(</w:t>
            </w:r>
            <w:r w:rsidRPr="003B584A">
              <w:rPr>
                <w:rFonts w:ascii="Arial" w:hAnsi="Arial" w:cs="Arial"/>
                <w:b/>
                <w:color w:val="008000"/>
                <w:sz w:val="28"/>
                <w:szCs w:val="28"/>
              </w:rPr>
              <w:t>Mikro</w:t>
            </w:r>
            <w:r>
              <w:rPr>
                <w:rFonts w:ascii="Arial" w:hAnsi="Arial" w:cs="Arial"/>
                <w:b/>
                <w:color w:val="008000"/>
                <w:sz w:val="28"/>
                <w:szCs w:val="28"/>
              </w:rPr>
              <w:t>-)P</w:t>
            </w:r>
            <w:r w:rsidRPr="003B584A">
              <w:rPr>
                <w:rFonts w:ascii="Arial" w:hAnsi="Arial" w:cs="Arial"/>
                <w:b/>
                <w:color w:val="008000"/>
                <w:sz w:val="28"/>
                <w:szCs w:val="28"/>
              </w:rPr>
              <w:t>lastiks</w:t>
            </w:r>
          </w:p>
          <w:p w:rsidR="00685E7B" w:rsidRPr="003B584A" w:rsidRDefault="00685E7B" w:rsidP="00CA19A6">
            <w:pPr>
              <w:spacing w:before="120" w:after="100" w:afterAutospacing="1"/>
              <w:jc w:val="center"/>
              <w:outlineLvl w:val="0"/>
              <w:rPr>
                <w:rFonts w:ascii="Arial" w:hAnsi="Arial" w:cs="Arial"/>
                <w:b/>
                <w:bCs/>
                <w:color w:val="000000"/>
                <w:kern w:val="36"/>
              </w:rPr>
            </w:pPr>
            <w:r w:rsidRPr="003B584A">
              <w:rPr>
                <w:rFonts w:ascii="Arial" w:hAnsi="Arial" w:cs="Arial"/>
                <w:b/>
                <w:bCs/>
                <w:color w:val="000000"/>
                <w:kern w:val="36"/>
              </w:rPr>
              <w:t>Kläranlagen</w:t>
            </w:r>
            <w:r w:rsidR="004654A1">
              <w:rPr>
                <w:rFonts w:ascii="Arial" w:hAnsi="Arial" w:cs="Arial"/>
                <w:b/>
                <w:bCs/>
                <w:color w:val="000000"/>
                <w:kern w:val="36"/>
              </w:rPr>
              <w:t>:</w:t>
            </w:r>
            <w:r>
              <w:rPr>
                <w:rFonts w:ascii="Arial" w:hAnsi="Arial" w:cs="Arial"/>
                <w:b/>
                <w:bCs/>
                <w:color w:val="000000"/>
                <w:kern w:val="36"/>
              </w:rPr>
              <w:t xml:space="preserve"> Einleitung in den Vorfluter</w:t>
            </w:r>
          </w:p>
        </w:tc>
        <w:tc>
          <w:tcPr>
            <w:tcW w:w="596" w:type="pct"/>
            <w:tcBorders>
              <w:top w:val="outset" w:sz="6" w:space="0" w:color="auto"/>
              <w:left w:val="outset" w:sz="6" w:space="0" w:color="auto"/>
              <w:bottom w:val="outset" w:sz="6" w:space="0" w:color="auto"/>
              <w:right w:val="outset" w:sz="6" w:space="0" w:color="auto"/>
            </w:tcBorders>
            <w:shd w:val="clear" w:color="auto" w:fill="auto"/>
            <w:vAlign w:val="center"/>
          </w:tcPr>
          <w:p w:rsidR="00685E7B" w:rsidRPr="003B584A" w:rsidRDefault="007940BF" w:rsidP="00CA19A6">
            <w:pPr>
              <w:spacing w:before="120" w:after="100" w:afterAutospacing="1"/>
              <w:jc w:val="center"/>
              <w:rPr>
                <w:rFonts w:ascii="Arial" w:hAnsi="Arial" w:cs="Arial"/>
                <w:b/>
                <w:color w:val="008000"/>
                <w:sz w:val="52"/>
                <w:szCs w:val="52"/>
              </w:rPr>
            </w:pPr>
            <w:r>
              <w:rPr>
                <w:rFonts w:ascii="Arial" w:hAnsi="Arial" w:cs="Arial"/>
                <w:b/>
                <w:color w:val="008000"/>
                <w:sz w:val="52"/>
                <w:szCs w:val="52"/>
              </w:rPr>
              <w:t>L</w:t>
            </w:r>
          </w:p>
        </w:tc>
      </w:tr>
      <w:tr w:rsidR="00685E7B" w:rsidRPr="003B584A" w:rsidTr="00CA19A6">
        <w:trPr>
          <w:trHeight w:val="284"/>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after="120" w:line="360" w:lineRule="auto"/>
              <w:rPr>
                <w:rFonts w:ascii="Arial" w:hAnsi="Arial" w:cs="Arial"/>
                <w:b/>
                <w:bCs/>
                <w:color w:val="000000"/>
              </w:rPr>
            </w:pPr>
            <w:r w:rsidRPr="003B584A">
              <w:rPr>
                <w:rFonts w:ascii="Arial" w:hAnsi="Arial" w:cs="Arial"/>
                <w:b/>
                <w:bCs/>
                <w:color w:val="000000"/>
              </w:rPr>
              <w:t xml:space="preserve"> Zeitbedarf:</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5E7B" w:rsidRPr="00A96EE9" w:rsidRDefault="006831B9" w:rsidP="00CA19A6">
            <w:pPr>
              <w:spacing w:before="120" w:after="120" w:line="360" w:lineRule="auto"/>
              <w:ind w:left="285"/>
              <w:rPr>
                <w:rFonts w:ascii="Arial" w:hAnsi="Arial" w:cs="Arial"/>
              </w:rPr>
            </w:pPr>
            <w:r w:rsidRPr="00F568EE">
              <w:rPr>
                <w:rFonts w:ascii="Arial" w:hAnsi="Arial" w:cs="Arial"/>
              </w:rPr>
              <w:t xml:space="preserve">10 </w:t>
            </w:r>
            <w:r>
              <w:rPr>
                <w:rFonts w:ascii="Arial" w:hAnsi="Arial" w:cs="Arial"/>
              </w:rPr>
              <w:t xml:space="preserve">– 15 </w:t>
            </w:r>
            <w:r w:rsidRPr="00F568EE">
              <w:rPr>
                <w:rFonts w:ascii="Arial" w:hAnsi="Arial" w:cs="Arial"/>
              </w:rPr>
              <w:t>Minuten</w:t>
            </w:r>
          </w:p>
        </w:tc>
      </w:tr>
      <w:tr w:rsidR="00685E7B" w:rsidRPr="003B584A" w:rsidTr="00F14F96">
        <w:trPr>
          <w:trHeight w:val="566"/>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after="120" w:line="360" w:lineRule="auto"/>
              <w:rPr>
                <w:rFonts w:ascii="Arial" w:hAnsi="Arial" w:cs="Arial"/>
                <w:b/>
                <w:bCs/>
                <w:color w:val="000000"/>
              </w:rPr>
            </w:pPr>
            <w:r w:rsidRPr="003B584A">
              <w:rPr>
                <w:rFonts w:ascii="Arial" w:hAnsi="Arial" w:cs="Arial"/>
                <w:b/>
                <w:bCs/>
                <w:color w:val="000000"/>
              </w:rPr>
              <w:t xml:space="preserve"> Ziele:</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5E7B" w:rsidRPr="00F568EE" w:rsidRDefault="006831B9" w:rsidP="00CA19A6">
            <w:pPr>
              <w:spacing w:before="120" w:after="120" w:line="276" w:lineRule="auto"/>
              <w:ind w:left="285"/>
              <w:rPr>
                <w:rFonts w:ascii="Arial" w:hAnsi="Arial" w:cs="Arial"/>
              </w:rPr>
            </w:pPr>
            <w:r w:rsidRPr="00F568EE">
              <w:rPr>
                <w:rFonts w:ascii="Arial" w:hAnsi="Arial" w:cs="Arial"/>
              </w:rPr>
              <w:t xml:space="preserve">SuS </w:t>
            </w:r>
            <w:r>
              <w:rPr>
                <w:rFonts w:ascii="Arial" w:hAnsi="Arial" w:cs="Arial"/>
              </w:rPr>
              <w:t xml:space="preserve">sollen </w:t>
            </w:r>
            <w:r w:rsidRPr="00F568EE">
              <w:rPr>
                <w:rFonts w:ascii="Arial" w:hAnsi="Arial" w:cs="Arial"/>
                <w:color w:val="000000"/>
              </w:rPr>
              <w:t>erkennen, dass</w:t>
            </w:r>
            <w:r>
              <w:rPr>
                <w:rFonts w:ascii="Arial" w:hAnsi="Arial" w:cs="Arial"/>
                <w:color w:val="000000"/>
              </w:rPr>
              <w:t xml:space="preserve"> Mikroplastik über das Nachklärbecken in den Vorfluter fließen kann.</w:t>
            </w:r>
          </w:p>
        </w:tc>
      </w:tr>
      <w:tr w:rsidR="00685E7B" w:rsidRPr="003B584A" w:rsidTr="00CA19A6">
        <w:trPr>
          <w:trHeight w:val="284"/>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color w:val="000000"/>
              </w:rPr>
            </w:pPr>
            <w:r w:rsidRPr="003B584A">
              <w:rPr>
                <w:rFonts w:ascii="Arial" w:hAnsi="Arial" w:cs="Arial"/>
                <w:b/>
                <w:bCs/>
                <w:color w:val="000000"/>
              </w:rPr>
              <w:t>Material:</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5E7B" w:rsidRPr="00F568EE" w:rsidRDefault="00F14F96" w:rsidP="00CA19A6">
            <w:pPr>
              <w:pStyle w:val="FarbigeListe-Akzent11"/>
              <w:spacing w:before="120" w:after="120" w:line="276" w:lineRule="auto"/>
              <w:ind w:left="285" w:right="204"/>
              <w:rPr>
                <w:rFonts w:ascii="Arial" w:hAnsi="Arial" w:cs="Arial"/>
                <w:color w:val="000000"/>
                <w:sz w:val="22"/>
                <w:szCs w:val="22"/>
                <w:lang w:eastAsia="en-US"/>
              </w:rPr>
            </w:pPr>
            <w:r w:rsidRPr="00010360">
              <w:rPr>
                <w:rFonts w:ascii="Arial" w:hAnsi="Arial" w:cs="Arial"/>
                <w:color w:val="000000"/>
                <w:sz w:val="22"/>
                <w:szCs w:val="22"/>
                <w:lang w:eastAsia="en-US"/>
              </w:rPr>
              <w:t>Synthetische Textilien (z.B. Fleece), Spülschwamm, Mikrofasertuch, Schere, Messer,</w:t>
            </w:r>
            <w:r>
              <w:rPr>
                <w:rFonts w:ascii="Arial" w:hAnsi="Arial" w:cs="Arial"/>
                <w:color w:val="000000"/>
                <w:sz w:val="22"/>
                <w:szCs w:val="22"/>
                <w:lang w:eastAsia="en-US"/>
              </w:rPr>
              <w:t xml:space="preserve"> Küchenreibe, Wasser, Plastikflasche mit Deckel, Strohhalm, Knete, 2 Bechergläser (1000 ml), große Schale, Sand</w:t>
            </w:r>
          </w:p>
        </w:tc>
      </w:tr>
      <w:tr w:rsidR="00685E7B" w:rsidRPr="003B584A" w:rsidTr="00CA19A6">
        <w:trPr>
          <w:trHeight w:val="284"/>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b/>
                <w:bCs/>
                <w:color w:val="000000"/>
              </w:rPr>
            </w:pPr>
            <w:r>
              <w:rPr>
                <w:rFonts w:ascii="Arial" w:hAnsi="Arial" w:cs="Arial"/>
                <w:b/>
                <w:bCs/>
                <w:color w:val="000000"/>
              </w:rPr>
              <w:t>Vorbereitung</w:t>
            </w:r>
            <w:r w:rsidR="00EC64C0">
              <w:rPr>
                <w:rFonts w:ascii="Arial" w:hAnsi="Arial" w:cs="Arial"/>
                <w:b/>
                <w:bCs/>
                <w:color w:val="000000"/>
              </w:rPr>
              <w:t>:</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F14F96" w:rsidRDefault="00EC64C0" w:rsidP="00F14F96">
            <w:pPr>
              <w:pStyle w:val="FarbigeListe-Akzent11"/>
              <w:spacing w:before="120" w:after="120" w:line="276" w:lineRule="auto"/>
              <w:ind w:left="285" w:right="204"/>
              <w:rPr>
                <w:rFonts w:ascii="Arial" w:hAnsi="Arial" w:cs="Arial"/>
                <w:color w:val="000000"/>
                <w:sz w:val="22"/>
                <w:szCs w:val="22"/>
                <w:lang w:eastAsia="en-US"/>
              </w:rPr>
            </w:pPr>
            <w:r w:rsidRPr="002E00CF">
              <w:rPr>
                <w:rFonts w:ascii="Arial" w:hAnsi="Arial" w:cs="Arial"/>
                <w:noProof/>
                <w:color w:val="000000"/>
                <w:sz w:val="22"/>
                <w:szCs w:val="22"/>
              </w:rPr>
              <w:drawing>
                <wp:anchor distT="0" distB="0" distL="114300" distR="114300" simplePos="0" relativeHeight="251784192" behindDoc="1" locked="0" layoutInCell="1" allowOverlap="1" wp14:anchorId="7E16879D" wp14:editId="415D8E91">
                  <wp:simplePos x="0" y="0"/>
                  <wp:positionH relativeFrom="column">
                    <wp:posOffset>3246120</wp:posOffset>
                  </wp:positionH>
                  <wp:positionV relativeFrom="paragraph">
                    <wp:posOffset>476885</wp:posOffset>
                  </wp:positionV>
                  <wp:extent cx="1719580" cy="769620"/>
                  <wp:effectExtent l="0" t="1270" r="0" b="0"/>
                  <wp:wrapTight wrapText="bothSides">
                    <wp:wrapPolygon edited="0">
                      <wp:start x="-16" y="21564"/>
                      <wp:lineTo x="21281" y="21564"/>
                      <wp:lineTo x="21281" y="713"/>
                      <wp:lineTo x="-16" y="713"/>
                      <wp:lineTo x="-16" y="21564"/>
                    </wp:wrapPolygon>
                  </wp:wrapTight>
                  <wp:docPr id="5" name="Grafik 5" descr="C:\Users\bt305302\AppData\Local\Microsoft\Windows\INetCache\Content.Outlook\RCBUX7XE\IMG_7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t305302\AppData\Local\Microsoft\Windows\INetCache\Content.Outlook\RCBUX7XE\IMG_717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084" t="40196" r="30199" b="33282"/>
                          <a:stretch/>
                        </pic:blipFill>
                        <pic:spPr bwMode="auto">
                          <a:xfrm rot="5400000">
                            <a:off x="0" y="0"/>
                            <a:ext cx="1719580" cy="769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00CF">
              <w:rPr>
                <w:rFonts w:ascii="Arial" w:hAnsi="Arial" w:cs="Arial"/>
                <w:noProof/>
                <w:color w:val="000000"/>
                <w:sz w:val="22"/>
                <w:szCs w:val="22"/>
              </w:rPr>
              <w:drawing>
                <wp:anchor distT="0" distB="0" distL="114300" distR="114300" simplePos="0" relativeHeight="251783168" behindDoc="1" locked="0" layoutInCell="1" allowOverlap="1" wp14:anchorId="3D332652" wp14:editId="6E51E2DD">
                  <wp:simplePos x="0" y="0"/>
                  <wp:positionH relativeFrom="column">
                    <wp:posOffset>2406650</wp:posOffset>
                  </wp:positionH>
                  <wp:positionV relativeFrom="paragraph">
                    <wp:posOffset>516255</wp:posOffset>
                  </wp:positionV>
                  <wp:extent cx="1713230" cy="722630"/>
                  <wp:effectExtent l="0" t="0" r="1270" b="1270"/>
                  <wp:wrapTight wrapText="bothSides">
                    <wp:wrapPolygon edited="0">
                      <wp:start x="0" y="21600"/>
                      <wp:lineTo x="21376" y="21600"/>
                      <wp:lineTo x="21376" y="531"/>
                      <wp:lineTo x="0" y="531"/>
                      <wp:lineTo x="0" y="21600"/>
                    </wp:wrapPolygon>
                  </wp:wrapTight>
                  <wp:docPr id="4" name="Grafik 4" descr="C:\Users\bt305302\AppData\Local\Microsoft\Windows\INetCache\Content.Outlook\RCBUX7XE\IMG_7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t305302\AppData\Local\Microsoft\Windows\INetCache\Content.Outlook\RCBUX7XE\IMG_717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091" t="30413" r="10367" b="26414"/>
                          <a:stretch/>
                        </pic:blipFill>
                        <pic:spPr bwMode="auto">
                          <a:xfrm rot="5400000">
                            <a:off x="0" y="0"/>
                            <a:ext cx="1713230" cy="722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4F96">
              <w:rPr>
                <w:rFonts w:ascii="Arial" w:hAnsi="Arial" w:cs="Arial"/>
                <w:color w:val="000000"/>
                <w:sz w:val="22"/>
                <w:szCs w:val="22"/>
                <w:lang w:eastAsia="en-US"/>
              </w:rPr>
              <w:t>Von einer PET-Flasche wird der Boden entfernt. In den Deckel wird ein Loch geschnitten, durch das ein Strohhalm gesteckt wird. Mithilfe von Knete wird das Loch um den Strohhalm dicht verschlossen. Der Deckel wird auf die PET-Flasche geschraubt.</w:t>
            </w:r>
          </w:p>
          <w:p w:rsidR="00685E7B" w:rsidRDefault="00685E7B" w:rsidP="00CA19A6">
            <w:pPr>
              <w:pStyle w:val="FarbigeListe-Akzent11"/>
              <w:spacing w:before="120" w:after="120" w:line="276" w:lineRule="auto"/>
              <w:ind w:left="285" w:right="204"/>
              <w:rPr>
                <w:rFonts w:ascii="Arial" w:hAnsi="Arial" w:cs="Arial"/>
                <w:color w:val="000000"/>
                <w:sz w:val="22"/>
                <w:szCs w:val="22"/>
                <w:lang w:eastAsia="en-US"/>
              </w:rPr>
            </w:pPr>
          </w:p>
          <w:p w:rsidR="00EC64C0" w:rsidRPr="00F568EE" w:rsidRDefault="00EC64C0" w:rsidP="00CA19A6">
            <w:pPr>
              <w:pStyle w:val="FarbigeListe-Akzent11"/>
              <w:spacing w:before="120" w:after="120" w:line="276" w:lineRule="auto"/>
              <w:ind w:left="285" w:right="204"/>
              <w:rPr>
                <w:rFonts w:ascii="Arial" w:hAnsi="Arial" w:cs="Arial"/>
                <w:color w:val="000000"/>
                <w:sz w:val="22"/>
                <w:szCs w:val="22"/>
                <w:lang w:eastAsia="en-US"/>
              </w:rPr>
            </w:pPr>
          </w:p>
        </w:tc>
      </w:tr>
      <w:tr w:rsidR="00685E7B" w:rsidRPr="003B584A" w:rsidTr="00CA19A6">
        <w:trPr>
          <w:trHeight w:val="284"/>
        </w:trPr>
        <w:tc>
          <w:tcPr>
            <w:tcW w:w="1046" w:type="pct"/>
            <w:tcBorders>
              <w:top w:val="outset" w:sz="6" w:space="0" w:color="auto"/>
              <w:left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color w:val="000000"/>
              </w:rPr>
            </w:pPr>
            <w:r w:rsidRPr="003B584A">
              <w:rPr>
                <w:rFonts w:ascii="Arial" w:hAnsi="Arial" w:cs="Arial"/>
                <w:b/>
                <w:bCs/>
                <w:color w:val="000000"/>
              </w:rPr>
              <w:t>Durchführung:</w:t>
            </w:r>
          </w:p>
        </w:tc>
        <w:tc>
          <w:tcPr>
            <w:tcW w:w="3954" w:type="pct"/>
            <w:gridSpan w:val="2"/>
            <w:tcBorders>
              <w:top w:val="outset" w:sz="6" w:space="0" w:color="auto"/>
              <w:left w:val="outset" w:sz="6" w:space="0" w:color="auto"/>
              <w:right w:val="outset" w:sz="6" w:space="0" w:color="auto"/>
            </w:tcBorders>
            <w:shd w:val="clear" w:color="auto" w:fill="auto"/>
          </w:tcPr>
          <w:p w:rsidR="00685E7B" w:rsidRPr="00761F77" w:rsidRDefault="006831B9" w:rsidP="00CA19A6">
            <w:pPr>
              <w:numPr>
                <w:ilvl w:val="0"/>
                <w:numId w:val="8"/>
              </w:numPr>
              <w:spacing w:before="120" w:after="0" w:line="276" w:lineRule="auto"/>
              <w:ind w:left="568" w:hanging="283"/>
              <w:rPr>
                <w:rFonts w:ascii="Arial" w:hAnsi="Arial" w:cs="Arial"/>
              </w:rPr>
            </w:pPr>
            <w:r w:rsidRPr="001858DB">
              <w:rPr>
                <w:rFonts w:ascii="Arial" w:hAnsi="Arial" w:cs="Arial"/>
                <w:noProof/>
                <w:lang w:eastAsia="de-DE"/>
              </w:rPr>
              <w:drawing>
                <wp:anchor distT="0" distB="0" distL="114300" distR="114300" simplePos="0" relativeHeight="251790336" behindDoc="1" locked="0" layoutInCell="1" allowOverlap="1" wp14:anchorId="621D94DB" wp14:editId="23E484AE">
                  <wp:simplePos x="0" y="0"/>
                  <wp:positionH relativeFrom="column">
                    <wp:posOffset>2812912</wp:posOffset>
                  </wp:positionH>
                  <wp:positionV relativeFrom="paragraph">
                    <wp:posOffset>0</wp:posOffset>
                  </wp:positionV>
                  <wp:extent cx="1778000" cy="1431925"/>
                  <wp:effectExtent l="0" t="0" r="0" b="0"/>
                  <wp:wrapTight wrapText="bothSides">
                    <wp:wrapPolygon edited="0">
                      <wp:start x="0" y="0"/>
                      <wp:lineTo x="0" y="21265"/>
                      <wp:lineTo x="21291" y="21265"/>
                      <wp:lineTo x="21291" y="0"/>
                      <wp:lineTo x="0" y="0"/>
                    </wp:wrapPolygon>
                  </wp:wrapTight>
                  <wp:docPr id="14" name="Grafik 14" descr="C:\Users\bt305302\AppData\Local\Microsoft\Windows\INetCache\Content.Outlook\RCBUX7XE\IMG_7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t305302\AppData\Local\Microsoft\Windows\INetCache\Content.Outlook\RCBUX7XE\IMG_717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0"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F96" w:rsidRPr="00F568EE">
              <w:rPr>
                <w:rFonts w:ascii="Arial" w:hAnsi="Arial" w:cs="Arial"/>
              </w:rPr>
              <w:t xml:space="preserve">Entwerfen Sie mithilfe der Materialien ein Experiment, mit dem Sie </w:t>
            </w:r>
            <w:r w:rsidR="00F14F96">
              <w:rPr>
                <w:rFonts w:ascii="Arial" w:hAnsi="Arial" w:cs="Arial"/>
              </w:rPr>
              <w:t xml:space="preserve">den Abfluss des Abwassers aus dem Nachklärbecken in den Vorfluter </w:t>
            </w:r>
            <w:r w:rsidR="00F14F96" w:rsidRPr="00F568EE">
              <w:rPr>
                <w:rFonts w:ascii="Arial" w:hAnsi="Arial" w:cs="Arial"/>
              </w:rPr>
              <w:t>untersuchen können.</w:t>
            </w:r>
            <w:r w:rsidRPr="001858DB">
              <w:rPr>
                <w:rFonts w:ascii="Arial" w:hAnsi="Arial" w:cs="Arial"/>
                <w:noProof/>
                <w:lang w:eastAsia="de-DE"/>
              </w:rPr>
              <w:t xml:space="preserve"> </w:t>
            </w:r>
          </w:p>
        </w:tc>
      </w:tr>
      <w:tr w:rsidR="00685E7B" w:rsidRPr="003B584A" w:rsidTr="00F14F96">
        <w:trPr>
          <w:trHeight w:val="1509"/>
        </w:trPr>
        <w:tc>
          <w:tcPr>
            <w:tcW w:w="1046" w:type="pct"/>
            <w:tcBorders>
              <w:top w:val="outset" w:sz="6" w:space="0" w:color="auto"/>
              <w:left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b/>
                <w:bCs/>
                <w:color w:val="000000"/>
              </w:rPr>
            </w:pPr>
            <w:r w:rsidRPr="003B584A">
              <w:rPr>
                <w:rFonts w:ascii="Arial" w:hAnsi="Arial" w:cs="Arial"/>
                <w:b/>
                <w:bCs/>
                <w:color w:val="000000"/>
              </w:rPr>
              <w:t>Beobachtung:</w:t>
            </w:r>
          </w:p>
        </w:tc>
        <w:tc>
          <w:tcPr>
            <w:tcW w:w="3954" w:type="pct"/>
            <w:gridSpan w:val="2"/>
            <w:tcBorders>
              <w:top w:val="outset" w:sz="6" w:space="0" w:color="auto"/>
              <w:left w:val="outset" w:sz="6" w:space="0" w:color="auto"/>
              <w:right w:val="outset" w:sz="6" w:space="0" w:color="auto"/>
            </w:tcBorders>
            <w:shd w:val="clear" w:color="auto" w:fill="auto"/>
          </w:tcPr>
          <w:p w:rsidR="006831B9" w:rsidRDefault="006831B9" w:rsidP="006831B9">
            <w:pPr>
              <w:numPr>
                <w:ilvl w:val="0"/>
                <w:numId w:val="8"/>
              </w:numPr>
              <w:spacing w:before="120" w:after="0" w:line="276" w:lineRule="auto"/>
              <w:ind w:left="568" w:hanging="283"/>
              <w:rPr>
                <w:rFonts w:ascii="Arial" w:hAnsi="Arial" w:cs="Arial"/>
              </w:rPr>
            </w:pPr>
            <w:r>
              <w:rPr>
                <w:rFonts w:ascii="Arial" w:hAnsi="Arial" w:cs="Arial"/>
              </w:rPr>
              <w:t>Das Wasser mit Textilfasern fließt vom 1. Becherglas in die Wasserflasche.</w:t>
            </w:r>
          </w:p>
          <w:p w:rsidR="006831B9" w:rsidRDefault="006831B9" w:rsidP="006831B9">
            <w:pPr>
              <w:numPr>
                <w:ilvl w:val="0"/>
                <w:numId w:val="8"/>
              </w:numPr>
              <w:spacing w:before="120" w:after="0" w:line="276" w:lineRule="auto"/>
              <w:ind w:left="568" w:hanging="283"/>
              <w:rPr>
                <w:rFonts w:ascii="Arial" w:hAnsi="Arial" w:cs="Arial"/>
              </w:rPr>
            </w:pPr>
            <w:r>
              <w:rPr>
                <w:rFonts w:ascii="Arial" w:hAnsi="Arial" w:cs="Arial"/>
              </w:rPr>
              <w:t>Das Wasser fließt durch den Strohhalm im Deckel der Wasserflasche in das bereits gefüllte 2. Becherglas, das in einer großen Schale steht.</w:t>
            </w:r>
          </w:p>
          <w:p w:rsidR="006831B9" w:rsidRDefault="006831B9" w:rsidP="006831B9">
            <w:pPr>
              <w:numPr>
                <w:ilvl w:val="0"/>
                <w:numId w:val="8"/>
              </w:numPr>
              <w:spacing w:before="120" w:after="0" w:line="276" w:lineRule="auto"/>
              <w:ind w:left="568" w:hanging="283"/>
              <w:rPr>
                <w:rFonts w:ascii="Arial" w:hAnsi="Arial" w:cs="Arial"/>
              </w:rPr>
            </w:pPr>
            <w:r>
              <w:rPr>
                <w:rFonts w:ascii="Arial" w:hAnsi="Arial" w:cs="Arial"/>
              </w:rPr>
              <w:t>Das Wasser fließt über den Ausguss des 2. Becherglases in die Schale.</w:t>
            </w:r>
          </w:p>
          <w:p w:rsidR="00685E7B" w:rsidRPr="007F42B3" w:rsidRDefault="006831B9" w:rsidP="006831B9">
            <w:pPr>
              <w:spacing w:before="120" w:after="0" w:line="276" w:lineRule="auto"/>
              <w:ind w:left="568"/>
              <w:rPr>
                <w:rFonts w:ascii="Arial" w:hAnsi="Arial" w:cs="Arial"/>
              </w:rPr>
            </w:pPr>
            <w:r>
              <w:rPr>
                <w:rFonts w:ascii="Arial" w:hAnsi="Arial" w:cs="Arial"/>
              </w:rPr>
              <w:t xml:space="preserve">Das Mikroplastik geringer Dichte fließt über den Ausguss des 2. Becherglases mit dem Wasser in die Schale. Teile mit hoher Dichte setzen sich gemeinsam mit dem Sand </w:t>
            </w:r>
            <w:r w:rsidRPr="00F754BC">
              <w:rPr>
                <w:rFonts w:ascii="Arial" w:hAnsi="Arial" w:cs="Arial"/>
              </w:rPr>
              <w:t>im 2. Becherglas</w:t>
            </w:r>
            <w:r>
              <w:rPr>
                <w:rFonts w:ascii="Arial" w:hAnsi="Arial" w:cs="Arial"/>
              </w:rPr>
              <w:t xml:space="preserve"> ab.</w:t>
            </w:r>
          </w:p>
        </w:tc>
      </w:tr>
      <w:tr w:rsidR="00685E7B" w:rsidRPr="003B584A" w:rsidTr="00F14F96">
        <w:trPr>
          <w:trHeight w:val="1108"/>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color w:val="000000"/>
              </w:rPr>
            </w:pPr>
            <w:r w:rsidRPr="003B584A">
              <w:rPr>
                <w:rFonts w:ascii="Arial" w:hAnsi="Arial" w:cs="Arial"/>
                <w:b/>
                <w:bCs/>
                <w:color w:val="000000"/>
              </w:rPr>
              <w:t>Deutung:</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31B9" w:rsidRDefault="006831B9" w:rsidP="006831B9">
            <w:pPr>
              <w:numPr>
                <w:ilvl w:val="0"/>
                <w:numId w:val="8"/>
              </w:numPr>
              <w:spacing w:before="120" w:after="0" w:line="276" w:lineRule="auto"/>
              <w:ind w:left="568" w:hanging="283"/>
              <w:rPr>
                <w:rFonts w:ascii="Arial" w:hAnsi="Arial" w:cs="Arial"/>
              </w:rPr>
            </w:pPr>
            <w:r>
              <w:rPr>
                <w:rFonts w:ascii="Arial" w:hAnsi="Arial" w:cs="Arial"/>
              </w:rPr>
              <w:t>Mikroplastik geringer Dichte gelangt über den Abfluss des Nachklärbeckens in den Vorfluter.</w:t>
            </w:r>
          </w:p>
          <w:p w:rsidR="006831B9" w:rsidRDefault="006831B9" w:rsidP="006831B9">
            <w:pPr>
              <w:numPr>
                <w:ilvl w:val="0"/>
                <w:numId w:val="8"/>
              </w:numPr>
              <w:spacing w:before="120" w:after="0" w:line="276" w:lineRule="auto"/>
              <w:ind w:left="568" w:hanging="283"/>
              <w:rPr>
                <w:rFonts w:ascii="Arial" w:hAnsi="Arial" w:cs="Arial"/>
              </w:rPr>
            </w:pPr>
            <w:r>
              <w:rPr>
                <w:rFonts w:ascii="Arial" w:hAnsi="Arial" w:cs="Arial"/>
              </w:rPr>
              <w:t>Wasser in Wasserflasche modelliert von der Kläranlage gereinigtes Abwasser, das immer noch Mikroplastik geringer Dichte enthält.</w:t>
            </w:r>
          </w:p>
          <w:p w:rsidR="00685E7B" w:rsidRPr="006831B9" w:rsidRDefault="006831B9" w:rsidP="00857D76">
            <w:pPr>
              <w:numPr>
                <w:ilvl w:val="0"/>
                <w:numId w:val="8"/>
              </w:numPr>
              <w:spacing w:before="120" w:after="0" w:line="276" w:lineRule="auto"/>
              <w:ind w:left="568" w:hanging="283"/>
              <w:rPr>
                <w:rFonts w:ascii="Arial" w:hAnsi="Arial" w:cs="Arial"/>
              </w:rPr>
            </w:pPr>
            <w:r>
              <w:rPr>
                <w:rFonts w:ascii="Arial" w:hAnsi="Arial" w:cs="Arial"/>
              </w:rPr>
              <w:t>Das 2. Becherglas modelliert das Nachklärbecken.</w:t>
            </w:r>
          </w:p>
        </w:tc>
      </w:tr>
      <w:tr w:rsidR="00685E7B" w:rsidRPr="003B584A" w:rsidTr="00CA19A6">
        <w:trPr>
          <w:trHeight w:val="284"/>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b/>
                <w:bCs/>
                <w:color w:val="000000"/>
              </w:rPr>
            </w:pPr>
            <w:r w:rsidRPr="003B584A">
              <w:rPr>
                <w:rFonts w:ascii="Arial" w:hAnsi="Arial" w:cs="Arial"/>
                <w:b/>
                <w:bCs/>
                <w:color w:val="000000"/>
              </w:rPr>
              <w:lastRenderedPageBreak/>
              <w:t xml:space="preserve">Entsorgung: </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5E7B" w:rsidRPr="00F568EE" w:rsidRDefault="00F14F96" w:rsidP="00CA19A6">
            <w:pPr>
              <w:spacing w:before="120" w:after="120" w:line="276" w:lineRule="auto"/>
              <w:ind w:left="285"/>
              <w:rPr>
                <w:rFonts w:ascii="Arial" w:hAnsi="Arial" w:cs="Arial"/>
              </w:rPr>
            </w:pPr>
            <w:r w:rsidRPr="00A33374">
              <w:rPr>
                <w:rFonts w:ascii="Arial" w:hAnsi="Arial" w:cs="Arial"/>
              </w:rPr>
              <w:t>Erneute Filtration des Wassers mit Mikroplastikpartikeln mithilfe eines Faltenfilters oder Kaffeefilters, um den Eintrag von Mikroplastik in das Abwasser zu verhindern. Das Filtrat kann dann in den Ausguss gegeben, der Faltenfilter im Hausmüll entsorgt werden.</w:t>
            </w:r>
          </w:p>
        </w:tc>
      </w:tr>
      <w:tr w:rsidR="00685E7B" w:rsidRPr="003B584A" w:rsidTr="00857D76">
        <w:trPr>
          <w:trHeight w:val="1509"/>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b/>
                <w:bCs/>
                <w:color w:val="000000"/>
              </w:rPr>
            </w:pPr>
            <w:r w:rsidRPr="003B584A">
              <w:rPr>
                <w:rFonts w:ascii="Arial" w:hAnsi="Arial" w:cs="Arial"/>
                <w:b/>
                <w:bCs/>
                <w:color w:val="000000"/>
              </w:rPr>
              <w:t>Fachlicher Hintergrund:</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31B9" w:rsidRDefault="006831B9" w:rsidP="006831B9">
            <w:pPr>
              <w:numPr>
                <w:ilvl w:val="0"/>
                <w:numId w:val="8"/>
              </w:numPr>
              <w:spacing w:before="120" w:after="0" w:line="276" w:lineRule="auto"/>
              <w:ind w:left="568" w:hanging="283"/>
              <w:rPr>
                <w:rFonts w:ascii="Arial" w:hAnsi="Arial" w:cs="Arial"/>
              </w:rPr>
            </w:pPr>
            <w:r>
              <w:rPr>
                <w:rFonts w:ascii="Arial" w:hAnsi="Arial" w:cs="Arial"/>
              </w:rPr>
              <w:t xml:space="preserve">Funktionsweise Kläranlage: </w:t>
            </w:r>
          </w:p>
          <w:p w:rsidR="006831B9" w:rsidRDefault="006831B9" w:rsidP="006831B9">
            <w:pPr>
              <w:numPr>
                <w:ilvl w:val="0"/>
                <w:numId w:val="8"/>
              </w:numPr>
              <w:spacing w:before="120" w:after="0" w:line="276" w:lineRule="auto"/>
              <w:rPr>
                <w:rFonts w:ascii="Arial" w:hAnsi="Arial" w:cs="Arial"/>
              </w:rPr>
            </w:pPr>
            <w:r>
              <w:rPr>
                <w:rFonts w:ascii="Arial" w:hAnsi="Arial" w:cs="Arial"/>
              </w:rPr>
              <w:t xml:space="preserve">Mechanische Reinigung: </w:t>
            </w:r>
          </w:p>
          <w:p w:rsidR="006831B9" w:rsidRDefault="006831B9" w:rsidP="006831B9">
            <w:pPr>
              <w:spacing w:before="120" w:after="0" w:line="276" w:lineRule="auto"/>
              <w:ind w:left="1005"/>
              <w:rPr>
                <w:rFonts w:ascii="Arial" w:hAnsi="Arial" w:cs="Arial"/>
              </w:rPr>
            </w:pPr>
            <w:r>
              <w:rPr>
                <w:rFonts w:ascii="Arial" w:hAnsi="Arial" w:cs="Arial"/>
              </w:rPr>
              <w:t>Schotterfang &amp; Rechen: mechanische Vorreinigung grober Verschmutzungen (Laub, Steine, Hygieneartikel)</w:t>
            </w:r>
          </w:p>
          <w:p w:rsidR="006831B9" w:rsidRDefault="006831B9" w:rsidP="006831B9">
            <w:pPr>
              <w:spacing w:before="120" w:after="0" w:line="276" w:lineRule="auto"/>
              <w:ind w:left="1005"/>
              <w:rPr>
                <w:rFonts w:ascii="Arial" w:hAnsi="Arial" w:cs="Arial"/>
              </w:rPr>
            </w:pPr>
            <w:r>
              <w:rPr>
                <w:rFonts w:ascii="Arial" w:hAnsi="Arial" w:cs="Arial"/>
              </w:rPr>
              <w:t>Sandfang: Sedimentation mineralischer Verunreinigungen (Sand, feine Steine, Kies)</w:t>
            </w:r>
          </w:p>
          <w:p w:rsidR="006831B9" w:rsidRDefault="006831B9" w:rsidP="006831B9">
            <w:pPr>
              <w:spacing w:before="120" w:after="0" w:line="276" w:lineRule="auto"/>
              <w:ind w:left="1005"/>
              <w:rPr>
                <w:rFonts w:ascii="Arial" w:hAnsi="Arial" w:cs="Arial"/>
              </w:rPr>
            </w:pPr>
            <w:r>
              <w:rPr>
                <w:rFonts w:ascii="Arial" w:hAnsi="Arial" w:cs="Arial"/>
              </w:rPr>
              <w:t xml:space="preserve">Vorklärbecken: Sedimentation feiner organischer Stoffe durch Verringerung der Fließgeschwindigkeit </w:t>
            </w:r>
            <w:r w:rsidRPr="00EE38C3">
              <w:rPr>
                <w:rFonts w:ascii="Arial" w:hAnsi="Arial" w:cs="Arial"/>
              </w:rPr>
              <w:sym w:font="Wingdings" w:char="F0E0"/>
            </w:r>
            <w:r>
              <w:rPr>
                <w:rFonts w:ascii="Arial" w:hAnsi="Arial" w:cs="Arial"/>
              </w:rPr>
              <w:t xml:space="preserve"> Primärschlamm</w:t>
            </w:r>
          </w:p>
          <w:p w:rsidR="006831B9" w:rsidRDefault="006831B9" w:rsidP="006831B9">
            <w:pPr>
              <w:pStyle w:val="Listenabsatz"/>
              <w:numPr>
                <w:ilvl w:val="0"/>
                <w:numId w:val="18"/>
              </w:numPr>
              <w:spacing w:before="120" w:after="0" w:line="276" w:lineRule="auto"/>
              <w:rPr>
                <w:rFonts w:ascii="Arial" w:hAnsi="Arial" w:cs="Arial"/>
              </w:rPr>
            </w:pPr>
            <w:r>
              <w:rPr>
                <w:rFonts w:ascii="Arial" w:hAnsi="Arial" w:cs="Arial"/>
              </w:rPr>
              <w:t xml:space="preserve">Biologische Reinigung: </w:t>
            </w:r>
          </w:p>
          <w:p w:rsidR="006831B9" w:rsidRPr="00EE38C3" w:rsidRDefault="006831B9" w:rsidP="006831B9">
            <w:pPr>
              <w:spacing w:before="120" w:after="0" w:line="276" w:lineRule="auto"/>
              <w:ind w:left="1005"/>
              <w:rPr>
                <w:rFonts w:ascii="Arial" w:hAnsi="Arial" w:cs="Arial"/>
              </w:rPr>
            </w:pPr>
            <w:r>
              <w:rPr>
                <w:rFonts w:ascii="Arial" w:hAnsi="Arial" w:cs="Arial"/>
              </w:rPr>
              <w:t xml:space="preserve">Belebungsbecken: Bakterien und andere Mikroorganismen bauen organische </w:t>
            </w:r>
            <w:r w:rsidRPr="00EE38C3">
              <w:rPr>
                <w:rFonts w:ascii="Arial" w:hAnsi="Arial" w:cs="Arial"/>
              </w:rPr>
              <w:t xml:space="preserve">Kohlenstoffverbindungen ab </w:t>
            </w:r>
            <w:r w:rsidRPr="00EE38C3">
              <w:rPr>
                <w:rFonts w:ascii="Arial" w:hAnsi="Arial" w:cs="Arial"/>
              </w:rPr>
              <w:sym w:font="Wingdings" w:char="F0E0"/>
            </w:r>
            <w:r w:rsidRPr="00EE38C3">
              <w:rPr>
                <w:rFonts w:ascii="Arial" w:hAnsi="Arial" w:cs="Arial"/>
              </w:rPr>
              <w:t xml:space="preserve"> </w:t>
            </w:r>
            <w:r>
              <w:rPr>
                <w:rFonts w:ascii="Arial" w:hAnsi="Arial" w:cs="Arial"/>
              </w:rPr>
              <w:t>Belebtschlamm</w:t>
            </w:r>
          </w:p>
          <w:p w:rsidR="006831B9" w:rsidRDefault="006831B9" w:rsidP="006831B9">
            <w:pPr>
              <w:spacing w:before="120" w:after="0" w:line="276" w:lineRule="auto"/>
              <w:ind w:left="1005"/>
              <w:rPr>
                <w:rFonts w:ascii="Arial" w:hAnsi="Arial" w:cs="Arial"/>
              </w:rPr>
            </w:pPr>
            <w:r w:rsidRPr="00EE38C3">
              <w:rPr>
                <w:rFonts w:ascii="Arial" w:hAnsi="Arial" w:cs="Arial"/>
              </w:rPr>
              <w:t xml:space="preserve">Nachklärbecken: </w:t>
            </w:r>
            <w:r>
              <w:rPr>
                <w:rFonts w:ascii="Arial" w:hAnsi="Arial" w:cs="Arial"/>
              </w:rPr>
              <w:t>Belebtschlamm setzt sich im Nachklärbecken vom gereinigten Abwasser ab: ein Teil zurück in das Belebungsbecken (Rücklaufschlamm); anderer Teil mit Primärschlamm in den Faulturm (Überschussschlamm)</w:t>
            </w:r>
          </w:p>
          <w:p w:rsidR="006831B9" w:rsidRPr="004476C6" w:rsidRDefault="006831B9" w:rsidP="006831B9">
            <w:pPr>
              <w:pStyle w:val="Listenabsatz"/>
              <w:numPr>
                <w:ilvl w:val="0"/>
                <w:numId w:val="19"/>
              </w:numPr>
              <w:spacing w:before="120" w:after="0" w:line="276" w:lineRule="auto"/>
              <w:rPr>
                <w:rFonts w:ascii="Arial" w:hAnsi="Arial" w:cs="Arial"/>
              </w:rPr>
            </w:pPr>
            <w:r>
              <w:rPr>
                <w:rFonts w:ascii="Arial" w:hAnsi="Arial" w:cs="Arial"/>
              </w:rPr>
              <w:t>Gereinigtes Wasser gelangt über den Abfluss des Nachklärbeckens in den Vorfluter</w:t>
            </w:r>
          </w:p>
          <w:p w:rsidR="006831B9" w:rsidRDefault="006831B9" w:rsidP="006831B9">
            <w:pPr>
              <w:numPr>
                <w:ilvl w:val="0"/>
                <w:numId w:val="8"/>
              </w:numPr>
              <w:spacing w:before="120" w:after="0" w:line="276" w:lineRule="auto"/>
              <w:ind w:left="568" w:hanging="283"/>
              <w:rPr>
                <w:rFonts w:ascii="Arial" w:hAnsi="Arial" w:cs="Arial"/>
              </w:rPr>
            </w:pPr>
            <w:r w:rsidRPr="00F568EE">
              <w:rPr>
                <w:rFonts w:ascii="Arial" w:hAnsi="Arial" w:cs="Arial"/>
              </w:rPr>
              <w:t>Kläranlagen können Mikroplastik nicht vollständig aus Abwässern entfernen</w:t>
            </w:r>
          </w:p>
          <w:p w:rsidR="006831B9" w:rsidRDefault="006831B9" w:rsidP="006831B9">
            <w:pPr>
              <w:numPr>
                <w:ilvl w:val="0"/>
                <w:numId w:val="8"/>
              </w:numPr>
              <w:spacing w:before="120" w:after="0" w:line="276" w:lineRule="auto"/>
              <w:ind w:left="568" w:hanging="283"/>
              <w:rPr>
                <w:rFonts w:ascii="Arial" w:hAnsi="Arial" w:cs="Arial"/>
              </w:rPr>
            </w:pPr>
            <w:r>
              <w:rPr>
                <w:rFonts w:ascii="Arial" w:hAnsi="Arial" w:cs="Arial"/>
              </w:rPr>
              <w:t xml:space="preserve">Ca. 95% des Mikroplastiks verbleibt in der Kläranlage im Klärschlamm </w:t>
            </w:r>
            <w:r w:rsidRPr="008535E6">
              <w:rPr>
                <w:rFonts w:ascii="Arial" w:hAnsi="Arial" w:cs="Arial"/>
              </w:rPr>
              <w:sym w:font="Wingdings" w:char="F0E0"/>
            </w:r>
            <w:r>
              <w:rPr>
                <w:rFonts w:ascii="Arial" w:hAnsi="Arial" w:cs="Arial"/>
              </w:rPr>
              <w:t xml:space="preserve"> Umwelt</w:t>
            </w:r>
          </w:p>
          <w:p w:rsidR="006831B9" w:rsidRPr="008535E6" w:rsidRDefault="006831B9" w:rsidP="006831B9">
            <w:pPr>
              <w:numPr>
                <w:ilvl w:val="0"/>
                <w:numId w:val="8"/>
              </w:numPr>
              <w:spacing w:before="120" w:after="0" w:line="276" w:lineRule="auto"/>
              <w:ind w:left="568" w:hanging="283"/>
              <w:rPr>
                <w:rFonts w:ascii="Arial" w:hAnsi="Arial" w:cs="Arial"/>
              </w:rPr>
            </w:pPr>
            <w:r>
              <w:rPr>
                <w:rFonts w:ascii="Arial" w:hAnsi="Arial" w:cs="Arial"/>
              </w:rPr>
              <w:t xml:space="preserve">Rest des Mikroplastiks gelangt über Ausfluss des Nachklärbeckens in den Vorfluter </w:t>
            </w:r>
            <w:r w:rsidRPr="008535E6">
              <w:rPr>
                <w:rFonts w:ascii="Arial" w:hAnsi="Arial" w:cs="Arial"/>
              </w:rPr>
              <w:sym w:font="Wingdings" w:char="F0E0"/>
            </w:r>
            <w:r>
              <w:rPr>
                <w:rFonts w:ascii="Arial" w:hAnsi="Arial" w:cs="Arial"/>
              </w:rPr>
              <w:t xml:space="preserve"> Umwelt</w:t>
            </w:r>
          </w:p>
          <w:p w:rsidR="006831B9" w:rsidRDefault="006831B9" w:rsidP="006831B9">
            <w:pPr>
              <w:numPr>
                <w:ilvl w:val="0"/>
                <w:numId w:val="8"/>
              </w:numPr>
              <w:spacing w:before="120" w:after="0" w:line="276" w:lineRule="auto"/>
              <w:ind w:left="568" w:hanging="283"/>
              <w:rPr>
                <w:rFonts w:ascii="Arial" w:hAnsi="Arial" w:cs="Arial"/>
              </w:rPr>
            </w:pPr>
            <w:r w:rsidRPr="004476C6">
              <w:rPr>
                <w:rFonts w:ascii="Arial" w:hAnsi="Arial" w:cs="Arial"/>
              </w:rPr>
              <w:t xml:space="preserve">Derzeit gibt es für die öffentlichen Kläranlagen in Deutschland keine Richt- oder Grenzwerte für Mikroplastik im Abwasser </w:t>
            </w:r>
          </w:p>
          <w:p w:rsidR="006831B9" w:rsidRPr="004476C6" w:rsidRDefault="006831B9" w:rsidP="006831B9">
            <w:pPr>
              <w:numPr>
                <w:ilvl w:val="0"/>
                <w:numId w:val="8"/>
              </w:numPr>
              <w:spacing w:before="120" w:after="0" w:line="276" w:lineRule="auto"/>
              <w:ind w:left="568" w:hanging="283"/>
              <w:rPr>
                <w:rFonts w:ascii="Arial" w:hAnsi="Arial" w:cs="Arial"/>
              </w:rPr>
            </w:pPr>
            <w:r>
              <w:rPr>
                <w:rFonts w:ascii="Arial" w:hAnsi="Arial" w:cs="Arial"/>
              </w:rPr>
              <w:t>Aufreinigungsleistung</w:t>
            </w:r>
            <w:r w:rsidRPr="004476C6">
              <w:rPr>
                <w:rFonts w:ascii="Arial" w:hAnsi="Arial" w:cs="Arial"/>
              </w:rPr>
              <w:t xml:space="preserve"> ist abhängig von der technischen Ausstattung</w:t>
            </w:r>
          </w:p>
          <w:p w:rsidR="006831B9" w:rsidRPr="00F568EE" w:rsidRDefault="006831B9" w:rsidP="006831B9">
            <w:pPr>
              <w:numPr>
                <w:ilvl w:val="0"/>
                <w:numId w:val="8"/>
              </w:numPr>
              <w:spacing w:before="120" w:after="0" w:line="276" w:lineRule="auto"/>
              <w:ind w:left="568" w:hanging="283"/>
              <w:rPr>
                <w:rFonts w:ascii="Arial" w:hAnsi="Arial" w:cs="Arial"/>
              </w:rPr>
            </w:pPr>
            <w:r w:rsidRPr="00F568EE">
              <w:rPr>
                <w:rFonts w:ascii="Arial" w:hAnsi="Arial" w:cs="Arial"/>
              </w:rPr>
              <w:t xml:space="preserve">Lösung: </w:t>
            </w:r>
            <w:r>
              <w:rPr>
                <w:rFonts w:ascii="Arial" w:hAnsi="Arial" w:cs="Arial"/>
              </w:rPr>
              <w:t>Einsatz einer 4. Reinigungsstufe</w:t>
            </w:r>
          </w:p>
          <w:p w:rsidR="006831B9" w:rsidRDefault="006831B9" w:rsidP="006831B9">
            <w:pPr>
              <w:spacing w:before="120" w:after="0" w:line="240" w:lineRule="auto"/>
              <w:ind w:left="285"/>
              <w:rPr>
                <w:rFonts w:ascii="Arial" w:eastAsia="Times New Roman" w:hAnsi="Arial" w:cs="Arial"/>
                <w:sz w:val="18"/>
              </w:rPr>
            </w:pPr>
            <w:r>
              <w:rPr>
                <w:rFonts w:ascii="Arial" w:eastAsia="Times New Roman" w:hAnsi="Arial" w:cs="Arial"/>
                <w:sz w:val="18"/>
              </w:rPr>
              <w:t>Quellen:</w:t>
            </w:r>
          </w:p>
          <w:p w:rsidR="00685E7B" w:rsidRPr="00F568EE" w:rsidRDefault="006831B9" w:rsidP="006831B9">
            <w:pPr>
              <w:spacing w:before="120" w:after="0" w:line="240" w:lineRule="auto"/>
              <w:ind w:left="283"/>
              <w:rPr>
                <w:rFonts w:ascii="Arial" w:hAnsi="Arial" w:cs="Arial"/>
                <w:color w:val="000000"/>
              </w:rPr>
            </w:pPr>
            <w:r w:rsidRPr="00F568EE">
              <w:rPr>
                <w:rFonts w:ascii="Arial" w:eastAsia="Times New Roman" w:hAnsi="Arial" w:cs="Arial"/>
                <w:sz w:val="18"/>
              </w:rPr>
              <w:t xml:space="preserve">Bergmann, M., Gutow, L., &amp; Klages, M. (Eds.). (2015). </w:t>
            </w:r>
            <w:r w:rsidRPr="00F568EE">
              <w:rPr>
                <w:rFonts w:ascii="Arial" w:eastAsia="Times New Roman" w:hAnsi="Arial" w:cs="Arial"/>
                <w:i/>
                <w:sz w:val="18"/>
              </w:rPr>
              <w:t>Marine Anthropogenic Litter</w:t>
            </w:r>
            <w:r w:rsidRPr="00F568EE">
              <w:rPr>
                <w:rFonts w:ascii="Arial" w:eastAsia="Times New Roman" w:hAnsi="Arial" w:cs="Arial"/>
                <w:sz w:val="18"/>
              </w:rPr>
              <w:t>: Springer International Publishing.</w:t>
            </w:r>
            <w:r>
              <w:rPr>
                <w:rFonts w:ascii="Arial" w:eastAsia="Times New Roman" w:hAnsi="Arial" w:cs="Arial"/>
                <w:sz w:val="18"/>
              </w:rPr>
              <w:br/>
              <w:t xml:space="preserve">URL: </w:t>
            </w:r>
            <w:hyperlink r:id="rId11" w:history="1">
              <w:r w:rsidRPr="00F90686">
                <w:rPr>
                  <w:rStyle w:val="Hyperlink"/>
                  <w:rFonts w:ascii="Arial" w:hAnsi="Arial" w:cs="Arial"/>
                  <w:color w:val="auto"/>
                  <w:sz w:val="18"/>
                </w:rPr>
                <w:t>https://themenspezial.eskp.de/plastik-in-gewaessern/handlungsoptionen/mikroplastik-in-abwaessern/</w:t>
              </w:r>
            </w:hyperlink>
            <w:r w:rsidRPr="00F90686">
              <w:rPr>
                <w:rFonts w:ascii="Arial" w:hAnsi="Arial" w:cs="Arial"/>
                <w:sz w:val="18"/>
              </w:rPr>
              <w:t xml:space="preserve"> </w:t>
            </w:r>
            <w:r w:rsidR="00B02242">
              <w:rPr>
                <w:rFonts w:ascii="Arial" w:hAnsi="Arial" w:cs="Arial"/>
                <w:color w:val="000000"/>
                <w:sz w:val="18"/>
              </w:rPr>
              <w:t>(online 18.01.2021</w:t>
            </w:r>
            <w:r>
              <w:rPr>
                <w:rFonts w:ascii="Arial" w:hAnsi="Arial" w:cs="Arial"/>
                <w:color w:val="000000"/>
                <w:sz w:val="18"/>
              </w:rPr>
              <w:t>)</w:t>
            </w:r>
            <w:r>
              <w:rPr>
                <w:rFonts w:ascii="Arial" w:hAnsi="Arial" w:cs="Arial"/>
                <w:color w:val="000000"/>
                <w:sz w:val="18"/>
              </w:rPr>
              <w:br/>
            </w:r>
            <w:r w:rsidRPr="00DE3437">
              <w:rPr>
                <w:rFonts w:ascii="Arial" w:hAnsi="Arial" w:cs="Arial"/>
                <w:color w:val="000000"/>
                <w:sz w:val="18"/>
              </w:rPr>
              <w:t>URL</w:t>
            </w:r>
            <w:r w:rsidRPr="00DE3437">
              <w:rPr>
                <w:rFonts w:ascii="Arial" w:hAnsi="Arial" w:cs="Arial"/>
                <w:sz w:val="18"/>
              </w:rPr>
              <w:t xml:space="preserve">: </w:t>
            </w:r>
            <w:hyperlink r:id="rId12" w:history="1">
              <w:r w:rsidRPr="00DE3437">
                <w:rPr>
                  <w:rStyle w:val="Hyperlink"/>
                  <w:rFonts w:ascii="Arial" w:hAnsi="Arial" w:cs="Arial"/>
                  <w:color w:val="auto"/>
                  <w:sz w:val="18"/>
                </w:rPr>
                <w:t>https://www.bmnt.gv.at/wasser/wasserqualitaet/abwasserreinigung/klaeranlage.html</w:t>
              </w:r>
            </w:hyperlink>
            <w:r w:rsidR="00B02242">
              <w:rPr>
                <w:rFonts w:ascii="Arial" w:hAnsi="Arial" w:cs="Arial"/>
                <w:sz w:val="18"/>
              </w:rPr>
              <w:t xml:space="preserve"> (online 18.01.2021</w:t>
            </w:r>
            <w:r w:rsidRPr="00DE3437">
              <w:rPr>
                <w:rFonts w:ascii="Arial" w:hAnsi="Arial" w:cs="Arial"/>
                <w:sz w:val="18"/>
              </w:rPr>
              <w:t>)</w:t>
            </w:r>
          </w:p>
        </w:tc>
      </w:tr>
      <w:tr w:rsidR="00685E7B" w:rsidRPr="003B584A" w:rsidTr="00F14F96">
        <w:trPr>
          <w:trHeight w:val="1018"/>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b/>
                <w:bCs/>
                <w:color w:val="000000"/>
              </w:rPr>
            </w:pPr>
            <w:r w:rsidRPr="003B584A">
              <w:rPr>
                <w:rFonts w:ascii="Arial" w:hAnsi="Arial" w:cs="Arial"/>
                <w:b/>
                <w:bCs/>
                <w:color w:val="000000"/>
              </w:rPr>
              <w:t>Didaktische Wertung:</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31B9" w:rsidRPr="00B36663" w:rsidRDefault="006831B9" w:rsidP="006831B9">
            <w:pPr>
              <w:numPr>
                <w:ilvl w:val="0"/>
                <w:numId w:val="8"/>
              </w:numPr>
              <w:spacing w:before="120" w:after="0" w:line="276" w:lineRule="auto"/>
              <w:ind w:left="568" w:hanging="283"/>
              <w:rPr>
                <w:rFonts w:ascii="Arial" w:hAnsi="Arial" w:cs="Arial"/>
              </w:rPr>
            </w:pPr>
            <w:r w:rsidRPr="00B36663">
              <w:rPr>
                <w:rFonts w:ascii="Arial" w:hAnsi="Arial" w:cs="Arial"/>
              </w:rPr>
              <w:t>Geringer Zeitaufwand</w:t>
            </w:r>
          </w:p>
          <w:p w:rsidR="006831B9" w:rsidRPr="00B36663" w:rsidRDefault="006831B9" w:rsidP="006831B9">
            <w:pPr>
              <w:numPr>
                <w:ilvl w:val="0"/>
                <w:numId w:val="8"/>
              </w:numPr>
              <w:spacing w:before="120" w:after="0" w:line="276" w:lineRule="auto"/>
              <w:ind w:left="568" w:hanging="283"/>
              <w:rPr>
                <w:rFonts w:ascii="Arial" w:hAnsi="Arial" w:cs="Arial"/>
              </w:rPr>
            </w:pPr>
            <w:r w:rsidRPr="00B36663">
              <w:rPr>
                <w:rFonts w:ascii="Arial" w:hAnsi="Arial" w:cs="Arial"/>
              </w:rPr>
              <w:t>Einfache Durchführung</w:t>
            </w:r>
          </w:p>
          <w:p w:rsidR="006831B9" w:rsidRPr="00B36663" w:rsidRDefault="006831B9" w:rsidP="006831B9">
            <w:pPr>
              <w:numPr>
                <w:ilvl w:val="0"/>
                <w:numId w:val="8"/>
              </w:numPr>
              <w:spacing w:before="120" w:after="0" w:line="276" w:lineRule="auto"/>
              <w:ind w:left="568" w:hanging="283"/>
              <w:rPr>
                <w:rFonts w:ascii="Arial" w:hAnsi="Arial" w:cs="Arial"/>
              </w:rPr>
            </w:pPr>
            <w:r w:rsidRPr="00B36663">
              <w:rPr>
                <w:rFonts w:ascii="Arial" w:hAnsi="Arial" w:cs="Arial"/>
              </w:rPr>
              <w:lastRenderedPageBreak/>
              <w:t>Anschauliches, eindeutiges Ergebnis</w:t>
            </w:r>
          </w:p>
          <w:p w:rsidR="006831B9" w:rsidRPr="00B36663" w:rsidRDefault="006831B9" w:rsidP="006831B9">
            <w:pPr>
              <w:numPr>
                <w:ilvl w:val="0"/>
                <w:numId w:val="8"/>
              </w:numPr>
              <w:spacing w:before="120" w:after="0" w:line="276" w:lineRule="auto"/>
              <w:ind w:left="568" w:hanging="283"/>
              <w:rPr>
                <w:rFonts w:ascii="Arial" w:hAnsi="Arial" w:cs="Arial"/>
              </w:rPr>
            </w:pPr>
            <w:r w:rsidRPr="00B36663">
              <w:rPr>
                <w:rFonts w:ascii="Arial" w:hAnsi="Arial" w:cs="Arial"/>
              </w:rPr>
              <w:t>Kaum Fehlerquellen</w:t>
            </w:r>
          </w:p>
          <w:p w:rsidR="006831B9" w:rsidRPr="00B36663" w:rsidRDefault="006831B9" w:rsidP="006831B9">
            <w:pPr>
              <w:numPr>
                <w:ilvl w:val="0"/>
                <w:numId w:val="8"/>
              </w:numPr>
              <w:spacing w:before="120" w:after="0" w:line="276" w:lineRule="auto"/>
              <w:ind w:left="568" w:hanging="283"/>
              <w:rPr>
                <w:rFonts w:ascii="Arial" w:hAnsi="Arial" w:cs="Arial"/>
              </w:rPr>
            </w:pPr>
            <w:r w:rsidRPr="00B36663">
              <w:rPr>
                <w:rFonts w:ascii="Arial" w:hAnsi="Arial" w:cs="Arial"/>
              </w:rPr>
              <w:t>Keine giftigen Chemikalien</w:t>
            </w:r>
          </w:p>
          <w:p w:rsidR="006831B9" w:rsidRPr="00B36663" w:rsidRDefault="006831B9" w:rsidP="006831B9">
            <w:pPr>
              <w:numPr>
                <w:ilvl w:val="0"/>
                <w:numId w:val="8"/>
              </w:numPr>
              <w:spacing w:before="120" w:after="0" w:line="276" w:lineRule="auto"/>
              <w:ind w:left="568" w:hanging="283"/>
              <w:rPr>
                <w:rFonts w:ascii="Arial" w:hAnsi="Arial" w:cs="Arial"/>
              </w:rPr>
            </w:pPr>
            <w:r w:rsidRPr="00B36663">
              <w:rPr>
                <w:rFonts w:ascii="Arial" w:hAnsi="Arial" w:cs="Arial"/>
              </w:rPr>
              <w:t>Keine besondere Entsorgung nötig</w:t>
            </w:r>
          </w:p>
          <w:p w:rsidR="006831B9" w:rsidRPr="00B36663" w:rsidRDefault="006831B9" w:rsidP="006831B9">
            <w:pPr>
              <w:numPr>
                <w:ilvl w:val="0"/>
                <w:numId w:val="8"/>
              </w:numPr>
              <w:spacing w:before="120" w:after="0" w:line="276" w:lineRule="auto"/>
              <w:ind w:left="568" w:hanging="283"/>
              <w:rPr>
                <w:rFonts w:ascii="Arial" w:hAnsi="Arial" w:cs="Arial"/>
              </w:rPr>
            </w:pPr>
            <w:r w:rsidRPr="00B36663">
              <w:rPr>
                <w:rFonts w:ascii="Arial" w:hAnsi="Arial" w:cs="Arial"/>
              </w:rPr>
              <w:t>Artikel können kostengünstig besorgt werden</w:t>
            </w:r>
          </w:p>
          <w:p w:rsidR="006831B9" w:rsidRPr="006831B9" w:rsidRDefault="006831B9" w:rsidP="006831B9">
            <w:pPr>
              <w:numPr>
                <w:ilvl w:val="0"/>
                <w:numId w:val="8"/>
              </w:numPr>
              <w:spacing w:before="120" w:after="0" w:line="276" w:lineRule="auto"/>
              <w:ind w:left="568" w:hanging="283"/>
              <w:rPr>
                <w:rFonts w:ascii="Arial" w:hAnsi="Arial" w:cs="Arial"/>
                <w:color w:val="000000"/>
              </w:rPr>
            </w:pPr>
            <w:r w:rsidRPr="00B36663">
              <w:rPr>
                <w:rFonts w:ascii="Arial" w:hAnsi="Arial" w:cs="Arial"/>
              </w:rPr>
              <w:t>Hoher Alltagsbezug</w:t>
            </w:r>
          </w:p>
          <w:p w:rsidR="00685E7B" w:rsidRPr="00B36663" w:rsidRDefault="006831B9" w:rsidP="006831B9">
            <w:pPr>
              <w:numPr>
                <w:ilvl w:val="0"/>
                <w:numId w:val="8"/>
              </w:numPr>
              <w:spacing w:before="120" w:after="0" w:line="276" w:lineRule="auto"/>
              <w:ind w:left="568" w:hanging="283"/>
              <w:rPr>
                <w:rFonts w:ascii="Arial" w:hAnsi="Arial" w:cs="Arial"/>
                <w:color w:val="000000"/>
              </w:rPr>
            </w:pPr>
            <w:r w:rsidRPr="00B36663">
              <w:rPr>
                <w:rFonts w:ascii="Arial" w:hAnsi="Arial" w:cs="Arial"/>
              </w:rPr>
              <w:t>Offenes Experimentieren: selbstständiges, forschendes Lernen: Schüler formulieren Hypothesen, entwickeln Versuchsansätze &amp; führen sie durch, werten Ergebnisse aus &amp; interpretieren sie</w:t>
            </w:r>
          </w:p>
        </w:tc>
      </w:tr>
    </w:tbl>
    <w:p w:rsidR="005D71B7" w:rsidRDefault="005D71B7">
      <w:pPr>
        <w:rPr>
          <w:rFonts w:ascii="Arial" w:hAnsi="Arial" w:cs="Arial"/>
        </w:rPr>
      </w:pPr>
      <w:bookmarkStart w:id="0" w:name="_GoBack"/>
      <w:bookmarkEnd w:id="0"/>
    </w:p>
    <w:sectPr w:rsidR="005D71B7" w:rsidSect="00A25D7E">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75" w:rsidRDefault="00013875" w:rsidP="008575B6">
      <w:pPr>
        <w:spacing w:after="0" w:line="240" w:lineRule="auto"/>
      </w:pPr>
      <w:r>
        <w:separator/>
      </w:r>
    </w:p>
  </w:endnote>
  <w:endnote w:type="continuationSeparator" w:id="0">
    <w:p w:rsidR="00013875" w:rsidRDefault="00013875" w:rsidP="0085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75" w:rsidRDefault="00013875" w:rsidP="008575B6">
      <w:pPr>
        <w:spacing w:after="0" w:line="240" w:lineRule="auto"/>
      </w:pPr>
      <w:r>
        <w:separator/>
      </w:r>
    </w:p>
  </w:footnote>
  <w:footnote w:type="continuationSeparator" w:id="0">
    <w:p w:rsidR="00013875" w:rsidRDefault="00013875" w:rsidP="00857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E73"/>
    <w:multiLevelType w:val="hybridMultilevel"/>
    <w:tmpl w:val="0136BE9C"/>
    <w:lvl w:ilvl="0" w:tplc="0407000B">
      <w:start w:val="1"/>
      <w:numFmt w:val="bullet"/>
      <w:lvlText w:val=""/>
      <w:lvlJc w:val="left"/>
      <w:pPr>
        <w:ind w:left="1005" w:hanging="360"/>
      </w:pPr>
      <w:rPr>
        <w:rFonts w:ascii="Wingdings" w:hAnsi="Wingdings" w:hint="default"/>
      </w:rPr>
    </w:lvl>
    <w:lvl w:ilvl="1" w:tplc="04070019">
      <w:start w:val="1"/>
      <w:numFmt w:val="lowerLetter"/>
      <w:lvlText w:val="%2."/>
      <w:lvlJc w:val="left"/>
      <w:pPr>
        <w:ind w:left="1725" w:hanging="360"/>
      </w:pPr>
    </w:lvl>
    <w:lvl w:ilvl="2" w:tplc="0407001B" w:tentative="1">
      <w:start w:val="1"/>
      <w:numFmt w:val="lowerRoman"/>
      <w:lvlText w:val="%3."/>
      <w:lvlJc w:val="right"/>
      <w:pPr>
        <w:ind w:left="2445" w:hanging="180"/>
      </w:pPr>
    </w:lvl>
    <w:lvl w:ilvl="3" w:tplc="0407000F" w:tentative="1">
      <w:start w:val="1"/>
      <w:numFmt w:val="decimal"/>
      <w:lvlText w:val="%4."/>
      <w:lvlJc w:val="left"/>
      <w:pPr>
        <w:ind w:left="3165" w:hanging="360"/>
      </w:pPr>
    </w:lvl>
    <w:lvl w:ilvl="4" w:tplc="04070019" w:tentative="1">
      <w:start w:val="1"/>
      <w:numFmt w:val="lowerLetter"/>
      <w:lvlText w:val="%5."/>
      <w:lvlJc w:val="left"/>
      <w:pPr>
        <w:ind w:left="3885" w:hanging="360"/>
      </w:pPr>
    </w:lvl>
    <w:lvl w:ilvl="5" w:tplc="0407001B" w:tentative="1">
      <w:start w:val="1"/>
      <w:numFmt w:val="lowerRoman"/>
      <w:lvlText w:val="%6."/>
      <w:lvlJc w:val="right"/>
      <w:pPr>
        <w:ind w:left="4605" w:hanging="180"/>
      </w:pPr>
    </w:lvl>
    <w:lvl w:ilvl="6" w:tplc="0407000F" w:tentative="1">
      <w:start w:val="1"/>
      <w:numFmt w:val="decimal"/>
      <w:lvlText w:val="%7."/>
      <w:lvlJc w:val="left"/>
      <w:pPr>
        <w:ind w:left="5325" w:hanging="360"/>
      </w:pPr>
    </w:lvl>
    <w:lvl w:ilvl="7" w:tplc="04070019" w:tentative="1">
      <w:start w:val="1"/>
      <w:numFmt w:val="lowerLetter"/>
      <w:lvlText w:val="%8."/>
      <w:lvlJc w:val="left"/>
      <w:pPr>
        <w:ind w:left="6045" w:hanging="360"/>
      </w:pPr>
    </w:lvl>
    <w:lvl w:ilvl="8" w:tplc="0407001B" w:tentative="1">
      <w:start w:val="1"/>
      <w:numFmt w:val="lowerRoman"/>
      <w:lvlText w:val="%9."/>
      <w:lvlJc w:val="right"/>
      <w:pPr>
        <w:ind w:left="6765" w:hanging="180"/>
      </w:pPr>
    </w:lvl>
  </w:abstractNum>
  <w:abstractNum w:abstractNumId="1" w15:restartNumberingAfterBreak="0">
    <w:nsid w:val="0E231478"/>
    <w:multiLevelType w:val="hybridMultilevel"/>
    <w:tmpl w:val="D0669950"/>
    <w:lvl w:ilvl="0" w:tplc="0407000B">
      <w:start w:val="1"/>
      <w:numFmt w:val="bullet"/>
      <w:lvlText w:val=""/>
      <w:lvlJc w:val="left"/>
      <w:pPr>
        <w:ind w:left="890" w:hanging="360"/>
      </w:pPr>
      <w:rPr>
        <w:rFonts w:ascii="Wingdings" w:hAnsi="Wingdings" w:hint="default"/>
      </w:rPr>
    </w:lvl>
    <w:lvl w:ilvl="1" w:tplc="04070003" w:tentative="1">
      <w:start w:val="1"/>
      <w:numFmt w:val="bullet"/>
      <w:lvlText w:val="o"/>
      <w:lvlJc w:val="left"/>
      <w:pPr>
        <w:tabs>
          <w:tab w:val="num" w:pos="1610"/>
        </w:tabs>
        <w:ind w:left="1610" w:hanging="360"/>
      </w:pPr>
      <w:rPr>
        <w:rFonts w:ascii="Courier New" w:hAnsi="Courier New" w:cs="Courier New" w:hint="default"/>
      </w:rPr>
    </w:lvl>
    <w:lvl w:ilvl="2" w:tplc="04070005" w:tentative="1">
      <w:start w:val="1"/>
      <w:numFmt w:val="bullet"/>
      <w:lvlText w:val=""/>
      <w:lvlJc w:val="left"/>
      <w:pPr>
        <w:tabs>
          <w:tab w:val="num" w:pos="2330"/>
        </w:tabs>
        <w:ind w:left="2330" w:hanging="360"/>
      </w:pPr>
      <w:rPr>
        <w:rFonts w:ascii="Wingdings" w:hAnsi="Wingdings" w:hint="default"/>
      </w:rPr>
    </w:lvl>
    <w:lvl w:ilvl="3" w:tplc="04070001" w:tentative="1">
      <w:start w:val="1"/>
      <w:numFmt w:val="bullet"/>
      <w:lvlText w:val=""/>
      <w:lvlJc w:val="left"/>
      <w:pPr>
        <w:tabs>
          <w:tab w:val="num" w:pos="3050"/>
        </w:tabs>
        <w:ind w:left="3050" w:hanging="360"/>
      </w:pPr>
      <w:rPr>
        <w:rFonts w:ascii="Symbol" w:hAnsi="Symbol" w:hint="default"/>
      </w:rPr>
    </w:lvl>
    <w:lvl w:ilvl="4" w:tplc="04070003" w:tentative="1">
      <w:start w:val="1"/>
      <w:numFmt w:val="bullet"/>
      <w:lvlText w:val="o"/>
      <w:lvlJc w:val="left"/>
      <w:pPr>
        <w:tabs>
          <w:tab w:val="num" w:pos="3770"/>
        </w:tabs>
        <w:ind w:left="3770" w:hanging="360"/>
      </w:pPr>
      <w:rPr>
        <w:rFonts w:ascii="Courier New" w:hAnsi="Courier New" w:cs="Courier New" w:hint="default"/>
      </w:rPr>
    </w:lvl>
    <w:lvl w:ilvl="5" w:tplc="04070005" w:tentative="1">
      <w:start w:val="1"/>
      <w:numFmt w:val="bullet"/>
      <w:lvlText w:val=""/>
      <w:lvlJc w:val="left"/>
      <w:pPr>
        <w:tabs>
          <w:tab w:val="num" w:pos="4490"/>
        </w:tabs>
        <w:ind w:left="4490" w:hanging="360"/>
      </w:pPr>
      <w:rPr>
        <w:rFonts w:ascii="Wingdings" w:hAnsi="Wingdings" w:hint="default"/>
      </w:rPr>
    </w:lvl>
    <w:lvl w:ilvl="6" w:tplc="04070001" w:tentative="1">
      <w:start w:val="1"/>
      <w:numFmt w:val="bullet"/>
      <w:lvlText w:val=""/>
      <w:lvlJc w:val="left"/>
      <w:pPr>
        <w:tabs>
          <w:tab w:val="num" w:pos="5210"/>
        </w:tabs>
        <w:ind w:left="5210" w:hanging="360"/>
      </w:pPr>
      <w:rPr>
        <w:rFonts w:ascii="Symbol" w:hAnsi="Symbol" w:hint="default"/>
      </w:rPr>
    </w:lvl>
    <w:lvl w:ilvl="7" w:tplc="04070003" w:tentative="1">
      <w:start w:val="1"/>
      <w:numFmt w:val="bullet"/>
      <w:lvlText w:val="o"/>
      <w:lvlJc w:val="left"/>
      <w:pPr>
        <w:tabs>
          <w:tab w:val="num" w:pos="5930"/>
        </w:tabs>
        <w:ind w:left="5930" w:hanging="360"/>
      </w:pPr>
      <w:rPr>
        <w:rFonts w:ascii="Courier New" w:hAnsi="Courier New" w:cs="Courier New" w:hint="default"/>
      </w:rPr>
    </w:lvl>
    <w:lvl w:ilvl="8" w:tplc="04070005" w:tentative="1">
      <w:start w:val="1"/>
      <w:numFmt w:val="bullet"/>
      <w:lvlText w:val=""/>
      <w:lvlJc w:val="left"/>
      <w:pPr>
        <w:tabs>
          <w:tab w:val="num" w:pos="6650"/>
        </w:tabs>
        <w:ind w:left="6650" w:hanging="360"/>
      </w:pPr>
      <w:rPr>
        <w:rFonts w:ascii="Wingdings" w:hAnsi="Wingdings" w:hint="default"/>
      </w:rPr>
    </w:lvl>
  </w:abstractNum>
  <w:abstractNum w:abstractNumId="2" w15:restartNumberingAfterBreak="0">
    <w:nsid w:val="11326FB6"/>
    <w:multiLevelType w:val="hybridMultilevel"/>
    <w:tmpl w:val="075EF490"/>
    <w:lvl w:ilvl="0" w:tplc="0407000B">
      <w:start w:val="1"/>
      <w:numFmt w:val="bullet"/>
      <w:lvlText w:val=""/>
      <w:lvlJc w:val="left"/>
      <w:pPr>
        <w:ind w:left="948" w:hanging="360"/>
      </w:pPr>
      <w:rPr>
        <w:rFonts w:ascii="Wingdings" w:hAnsi="Wingdings" w:hint="default"/>
      </w:rPr>
    </w:lvl>
    <w:lvl w:ilvl="1" w:tplc="04070003" w:tentative="1">
      <w:start w:val="1"/>
      <w:numFmt w:val="bullet"/>
      <w:lvlText w:val="o"/>
      <w:lvlJc w:val="left"/>
      <w:pPr>
        <w:ind w:left="1668" w:hanging="360"/>
      </w:pPr>
      <w:rPr>
        <w:rFonts w:ascii="Courier New" w:hAnsi="Courier New" w:cs="Courier New" w:hint="default"/>
      </w:rPr>
    </w:lvl>
    <w:lvl w:ilvl="2" w:tplc="04070005" w:tentative="1">
      <w:start w:val="1"/>
      <w:numFmt w:val="bullet"/>
      <w:lvlText w:val=""/>
      <w:lvlJc w:val="left"/>
      <w:pPr>
        <w:ind w:left="2388" w:hanging="360"/>
      </w:pPr>
      <w:rPr>
        <w:rFonts w:ascii="Wingdings" w:hAnsi="Wingdings" w:hint="default"/>
      </w:rPr>
    </w:lvl>
    <w:lvl w:ilvl="3" w:tplc="04070001" w:tentative="1">
      <w:start w:val="1"/>
      <w:numFmt w:val="bullet"/>
      <w:lvlText w:val=""/>
      <w:lvlJc w:val="left"/>
      <w:pPr>
        <w:ind w:left="3108" w:hanging="360"/>
      </w:pPr>
      <w:rPr>
        <w:rFonts w:ascii="Symbol" w:hAnsi="Symbol" w:hint="default"/>
      </w:rPr>
    </w:lvl>
    <w:lvl w:ilvl="4" w:tplc="04070003" w:tentative="1">
      <w:start w:val="1"/>
      <w:numFmt w:val="bullet"/>
      <w:lvlText w:val="o"/>
      <w:lvlJc w:val="left"/>
      <w:pPr>
        <w:ind w:left="3828" w:hanging="360"/>
      </w:pPr>
      <w:rPr>
        <w:rFonts w:ascii="Courier New" w:hAnsi="Courier New" w:cs="Courier New" w:hint="default"/>
      </w:rPr>
    </w:lvl>
    <w:lvl w:ilvl="5" w:tplc="04070005" w:tentative="1">
      <w:start w:val="1"/>
      <w:numFmt w:val="bullet"/>
      <w:lvlText w:val=""/>
      <w:lvlJc w:val="left"/>
      <w:pPr>
        <w:ind w:left="4548" w:hanging="360"/>
      </w:pPr>
      <w:rPr>
        <w:rFonts w:ascii="Wingdings" w:hAnsi="Wingdings" w:hint="default"/>
      </w:rPr>
    </w:lvl>
    <w:lvl w:ilvl="6" w:tplc="04070001" w:tentative="1">
      <w:start w:val="1"/>
      <w:numFmt w:val="bullet"/>
      <w:lvlText w:val=""/>
      <w:lvlJc w:val="left"/>
      <w:pPr>
        <w:ind w:left="5268" w:hanging="360"/>
      </w:pPr>
      <w:rPr>
        <w:rFonts w:ascii="Symbol" w:hAnsi="Symbol" w:hint="default"/>
      </w:rPr>
    </w:lvl>
    <w:lvl w:ilvl="7" w:tplc="04070003" w:tentative="1">
      <w:start w:val="1"/>
      <w:numFmt w:val="bullet"/>
      <w:lvlText w:val="o"/>
      <w:lvlJc w:val="left"/>
      <w:pPr>
        <w:ind w:left="5988" w:hanging="360"/>
      </w:pPr>
      <w:rPr>
        <w:rFonts w:ascii="Courier New" w:hAnsi="Courier New" w:cs="Courier New" w:hint="default"/>
      </w:rPr>
    </w:lvl>
    <w:lvl w:ilvl="8" w:tplc="04070005" w:tentative="1">
      <w:start w:val="1"/>
      <w:numFmt w:val="bullet"/>
      <w:lvlText w:val=""/>
      <w:lvlJc w:val="left"/>
      <w:pPr>
        <w:ind w:left="6708" w:hanging="360"/>
      </w:pPr>
      <w:rPr>
        <w:rFonts w:ascii="Wingdings" w:hAnsi="Wingdings" w:hint="default"/>
      </w:rPr>
    </w:lvl>
  </w:abstractNum>
  <w:abstractNum w:abstractNumId="3" w15:restartNumberingAfterBreak="0">
    <w:nsid w:val="285B67E2"/>
    <w:multiLevelType w:val="hybridMultilevel"/>
    <w:tmpl w:val="12CA47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E915E3"/>
    <w:multiLevelType w:val="hybridMultilevel"/>
    <w:tmpl w:val="683C3FDE"/>
    <w:lvl w:ilvl="0" w:tplc="0407000B">
      <w:start w:val="1"/>
      <w:numFmt w:val="bullet"/>
      <w:lvlText w:val=""/>
      <w:lvlJc w:val="left"/>
      <w:pPr>
        <w:ind w:left="919" w:hanging="360"/>
      </w:pPr>
      <w:rPr>
        <w:rFonts w:ascii="Wingdings" w:hAnsi="Wingdings" w:hint="default"/>
      </w:rPr>
    </w:lvl>
    <w:lvl w:ilvl="1" w:tplc="04070003" w:tentative="1">
      <w:start w:val="1"/>
      <w:numFmt w:val="bullet"/>
      <w:lvlText w:val="o"/>
      <w:lvlJc w:val="left"/>
      <w:pPr>
        <w:ind w:left="1639" w:hanging="360"/>
      </w:pPr>
      <w:rPr>
        <w:rFonts w:ascii="Courier New" w:hAnsi="Courier New" w:cs="Courier New" w:hint="default"/>
      </w:rPr>
    </w:lvl>
    <w:lvl w:ilvl="2" w:tplc="04070005" w:tentative="1">
      <w:start w:val="1"/>
      <w:numFmt w:val="bullet"/>
      <w:lvlText w:val=""/>
      <w:lvlJc w:val="left"/>
      <w:pPr>
        <w:ind w:left="2359" w:hanging="360"/>
      </w:pPr>
      <w:rPr>
        <w:rFonts w:ascii="Wingdings" w:hAnsi="Wingdings" w:hint="default"/>
      </w:rPr>
    </w:lvl>
    <w:lvl w:ilvl="3" w:tplc="04070001" w:tentative="1">
      <w:start w:val="1"/>
      <w:numFmt w:val="bullet"/>
      <w:lvlText w:val=""/>
      <w:lvlJc w:val="left"/>
      <w:pPr>
        <w:ind w:left="3079" w:hanging="360"/>
      </w:pPr>
      <w:rPr>
        <w:rFonts w:ascii="Symbol" w:hAnsi="Symbol" w:hint="default"/>
      </w:rPr>
    </w:lvl>
    <w:lvl w:ilvl="4" w:tplc="04070003" w:tentative="1">
      <w:start w:val="1"/>
      <w:numFmt w:val="bullet"/>
      <w:lvlText w:val="o"/>
      <w:lvlJc w:val="left"/>
      <w:pPr>
        <w:ind w:left="3799" w:hanging="360"/>
      </w:pPr>
      <w:rPr>
        <w:rFonts w:ascii="Courier New" w:hAnsi="Courier New" w:cs="Courier New" w:hint="default"/>
      </w:rPr>
    </w:lvl>
    <w:lvl w:ilvl="5" w:tplc="04070005" w:tentative="1">
      <w:start w:val="1"/>
      <w:numFmt w:val="bullet"/>
      <w:lvlText w:val=""/>
      <w:lvlJc w:val="left"/>
      <w:pPr>
        <w:ind w:left="4519" w:hanging="360"/>
      </w:pPr>
      <w:rPr>
        <w:rFonts w:ascii="Wingdings" w:hAnsi="Wingdings" w:hint="default"/>
      </w:rPr>
    </w:lvl>
    <w:lvl w:ilvl="6" w:tplc="04070001" w:tentative="1">
      <w:start w:val="1"/>
      <w:numFmt w:val="bullet"/>
      <w:lvlText w:val=""/>
      <w:lvlJc w:val="left"/>
      <w:pPr>
        <w:ind w:left="5239" w:hanging="360"/>
      </w:pPr>
      <w:rPr>
        <w:rFonts w:ascii="Symbol" w:hAnsi="Symbol" w:hint="default"/>
      </w:rPr>
    </w:lvl>
    <w:lvl w:ilvl="7" w:tplc="04070003" w:tentative="1">
      <w:start w:val="1"/>
      <w:numFmt w:val="bullet"/>
      <w:lvlText w:val="o"/>
      <w:lvlJc w:val="left"/>
      <w:pPr>
        <w:ind w:left="5959" w:hanging="360"/>
      </w:pPr>
      <w:rPr>
        <w:rFonts w:ascii="Courier New" w:hAnsi="Courier New" w:cs="Courier New" w:hint="default"/>
      </w:rPr>
    </w:lvl>
    <w:lvl w:ilvl="8" w:tplc="04070005" w:tentative="1">
      <w:start w:val="1"/>
      <w:numFmt w:val="bullet"/>
      <w:lvlText w:val=""/>
      <w:lvlJc w:val="left"/>
      <w:pPr>
        <w:ind w:left="6679" w:hanging="360"/>
      </w:pPr>
      <w:rPr>
        <w:rFonts w:ascii="Wingdings" w:hAnsi="Wingdings" w:hint="default"/>
      </w:rPr>
    </w:lvl>
  </w:abstractNum>
  <w:abstractNum w:abstractNumId="5" w15:restartNumberingAfterBreak="0">
    <w:nsid w:val="3AFF158C"/>
    <w:multiLevelType w:val="hybridMultilevel"/>
    <w:tmpl w:val="8FF88268"/>
    <w:lvl w:ilvl="0" w:tplc="04070001">
      <w:start w:val="1"/>
      <w:numFmt w:val="bullet"/>
      <w:lvlText w:val=""/>
      <w:lvlJc w:val="left"/>
      <w:pPr>
        <w:ind w:left="1005" w:hanging="360"/>
      </w:pPr>
      <w:rPr>
        <w:rFonts w:ascii="Symbol" w:hAnsi="Symbol" w:hint="default"/>
      </w:rPr>
    </w:lvl>
    <w:lvl w:ilvl="1" w:tplc="04070019" w:tentative="1">
      <w:start w:val="1"/>
      <w:numFmt w:val="lowerLetter"/>
      <w:lvlText w:val="%2."/>
      <w:lvlJc w:val="left"/>
      <w:pPr>
        <w:ind w:left="1725" w:hanging="360"/>
      </w:pPr>
    </w:lvl>
    <w:lvl w:ilvl="2" w:tplc="0407001B" w:tentative="1">
      <w:start w:val="1"/>
      <w:numFmt w:val="lowerRoman"/>
      <w:lvlText w:val="%3."/>
      <w:lvlJc w:val="right"/>
      <w:pPr>
        <w:ind w:left="2445" w:hanging="180"/>
      </w:pPr>
    </w:lvl>
    <w:lvl w:ilvl="3" w:tplc="0407000F" w:tentative="1">
      <w:start w:val="1"/>
      <w:numFmt w:val="decimal"/>
      <w:lvlText w:val="%4."/>
      <w:lvlJc w:val="left"/>
      <w:pPr>
        <w:ind w:left="3165" w:hanging="360"/>
      </w:pPr>
    </w:lvl>
    <w:lvl w:ilvl="4" w:tplc="04070019" w:tentative="1">
      <w:start w:val="1"/>
      <w:numFmt w:val="lowerLetter"/>
      <w:lvlText w:val="%5."/>
      <w:lvlJc w:val="left"/>
      <w:pPr>
        <w:ind w:left="3885" w:hanging="360"/>
      </w:pPr>
    </w:lvl>
    <w:lvl w:ilvl="5" w:tplc="0407001B" w:tentative="1">
      <w:start w:val="1"/>
      <w:numFmt w:val="lowerRoman"/>
      <w:lvlText w:val="%6."/>
      <w:lvlJc w:val="right"/>
      <w:pPr>
        <w:ind w:left="4605" w:hanging="180"/>
      </w:pPr>
    </w:lvl>
    <w:lvl w:ilvl="6" w:tplc="0407000F" w:tentative="1">
      <w:start w:val="1"/>
      <w:numFmt w:val="decimal"/>
      <w:lvlText w:val="%7."/>
      <w:lvlJc w:val="left"/>
      <w:pPr>
        <w:ind w:left="5325" w:hanging="360"/>
      </w:pPr>
    </w:lvl>
    <w:lvl w:ilvl="7" w:tplc="04070019" w:tentative="1">
      <w:start w:val="1"/>
      <w:numFmt w:val="lowerLetter"/>
      <w:lvlText w:val="%8."/>
      <w:lvlJc w:val="left"/>
      <w:pPr>
        <w:ind w:left="6045" w:hanging="360"/>
      </w:pPr>
    </w:lvl>
    <w:lvl w:ilvl="8" w:tplc="0407001B" w:tentative="1">
      <w:start w:val="1"/>
      <w:numFmt w:val="lowerRoman"/>
      <w:lvlText w:val="%9."/>
      <w:lvlJc w:val="right"/>
      <w:pPr>
        <w:ind w:left="6765" w:hanging="180"/>
      </w:pPr>
    </w:lvl>
  </w:abstractNum>
  <w:abstractNum w:abstractNumId="6" w15:restartNumberingAfterBreak="0">
    <w:nsid w:val="3FBD05DA"/>
    <w:multiLevelType w:val="hybridMultilevel"/>
    <w:tmpl w:val="7B58670E"/>
    <w:lvl w:ilvl="0" w:tplc="0407000B">
      <w:start w:val="1"/>
      <w:numFmt w:val="bullet"/>
      <w:lvlText w:val=""/>
      <w:lvlJc w:val="left"/>
      <w:pPr>
        <w:ind w:left="890" w:hanging="360"/>
      </w:pPr>
      <w:rPr>
        <w:rFonts w:ascii="Wingdings" w:hAnsi="Wingdings" w:hint="default"/>
      </w:rPr>
    </w:lvl>
    <w:lvl w:ilvl="1" w:tplc="04070003" w:tentative="1">
      <w:start w:val="1"/>
      <w:numFmt w:val="bullet"/>
      <w:lvlText w:val="o"/>
      <w:lvlJc w:val="left"/>
      <w:pPr>
        <w:tabs>
          <w:tab w:val="num" w:pos="1610"/>
        </w:tabs>
        <w:ind w:left="1610" w:hanging="360"/>
      </w:pPr>
      <w:rPr>
        <w:rFonts w:ascii="Courier New" w:hAnsi="Courier New" w:cs="Courier New" w:hint="default"/>
      </w:rPr>
    </w:lvl>
    <w:lvl w:ilvl="2" w:tplc="04070005" w:tentative="1">
      <w:start w:val="1"/>
      <w:numFmt w:val="bullet"/>
      <w:lvlText w:val=""/>
      <w:lvlJc w:val="left"/>
      <w:pPr>
        <w:tabs>
          <w:tab w:val="num" w:pos="2330"/>
        </w:tabs>
        <w:ind w:left="2330" w:hanging="360"/>
      </w:pPr>
      <w:rPr>
        <w:rFonts w:ascii="Wingdings" w:hAnsi="Wingdings" w:hint="default"/>
      </w:rPr>
    </w:lvl>
    <w:lvl w:ilvl="3" w:tplc="04070001" w:tentative="1">
      <w:start w:val="1"/>
      <w:numFmt w:val="bullet"/>
      <w:lvlText w:val=""/>
      <w:lvlJc w:val="left"/>
      <w:pPr>
        <w:tabs>
          <w:tab w:val="num" w:pos="3050"/>
        </w:tabs>
        <w:ind w:left="3050" w:hanging="360"/>
      </w:pPr>
      <w:rPr>
        <w:rFonts w:ascii="Symbol" w:hAnsi="Symbol" w:hint="default"/>
      </w:rPr>
    </w:lvl>
    <w:lvl w:ilvl="4" w:tplc="04070003" w:tentative="1">
      <w:start w:val="1"/>
      <w:numFmt w:val="bullet"/>
      <w:lvlText w:val="o"/>
      <w:lvlJc w:val="left"/>
      <w:pPr>
        <w:tabs>
          <w:tab w:val="num" w:pos="3770"/>
        </w:tabs>
        <w:ind w:left="3770" w:hanging="360"/>
      </w:pPr>
      <w:rPr>
        <w:rFonts w:ascii="Courier New" w:hAnsi="Courier New" w:cs="Courier New" w:hint="default"/>
      </w:rPr>
    </w:lvl>
    <w:lvl w:ilvl="5" w:tplc="04070005" w:tentative="1">
      <w:start w:val="1"/>
      <w:numFmt w:val="bullet"/>
      <w:lvlText w:val=""/>
      <w:lvlJc w:val="left"/>
      <w:pPr>
        <w:tabs>
          <w:tab w:val="num" w:pos="4490"/>
        </w:tabs>
        <w:ind w:left="4490" w:hanging="360"/>
      </w:pPr>
      <w:rPr>
        <w:rFonts w:ascii="Wingdings" w:hAnsi="Wingdings" w:hint="default"/>
      </w:rPr>
    </w:lvl>
    <w:lvl w:ilvl="6" w:tplc="04070001" w:tentative="1">
      <w:start w:val="1"/>
      <w:numFmt w:val="bullet"/>
      <w:lvlText w:val=""/>
      <w:lvlJc w:val="left"/>
      <w:pPr>
        <w:tabs>
          <w:tab w:val="num" w:pos="5210"/>
        </w:tabs>
        <w:ind w:left="5210" w:hanging="360"/>
      </w:pPr>
      <w:rPr>
        <w:rFonts w:ascii="Symbol" w:hAnsi="Symbol" w:hint="default"/>
      </w:rPr>
    </w:lvl>
    <w:lvl w:ilvl="7" w:tplc="04070003" w:tentative="1">
      <w:start w:val="1"/>
      <w:numFmt w:val="bullet"/>
      <w:lvlText w:val="o"/>
      <w:lvlJc w:val="left"/>
      <w:pPr>
        <w:tabs>
          <w:tab w:val="num" w:pos="5930"/>
        </w:tabs>
        <w:ind w:left="5930" w:hanging="360"/>
      </w:pPr>
      <w:rPr>
        <w:rFonts w:ascii="Courier New" w:hAnsi="Courier New" w:cs="Courier New" w:hint="default"/>
      </w:rPr>
    </w:lvl>
    <w:lvl w:ilvl="8" w:tplc="04070005" w:tentative="1">
      <w:start w:val="1"/>
      <w:numFmt w:val="bullet"/>
      <w:lvlText w:val=""/>
      <w:lvlJc w:val="left"/>
      <w:pPr>
        <w:tabs>
          <w:tab w:val="num" w:pos="6650"/>
        </w:tabs>
        <w:ind w:left="6650" w:hanging="360"/>
      </w:pPr>
      <w:rPr>
        <w:rFonts w:ascii="Wingdings" w:hAnsi="Wingdings" w:hint="default"/>
      </w:rPr>
    </w:lvl>
  </w:abstractNum>
  <w:abstractNum w:abstractNumId="7" w15:restartNumberingAfterBreak="0">
    <w:nsid w:val="4CF3424F"/>
    <w:multiLevelType w:val="hybridMultilevel"/>
    <w:tmpl w:val="2632D7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ED43F7"/>
    <w:multiLevelType w:val="hybridMultilevel"/>
    <w:tmpl w:val="33663AE0"/>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50DE0D23"/>
    <w:multiLevelType w:val="hybridMultilevel"/>
    <w:tmpl w:val="56DA51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1B96330"/>
    <w:multiLevelType w:val="hybridMultilevel"/>
    <w:tmpl w:val="DDC2F8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363B4A"/>
    <w:multiLevelType w:val="hybridMultilevel"/>
    <w:tmpl w:val="C87A6CB6"/>
    <w:lvl w:ilvl="0" w:tplc="0407000B">
      <w:start w:val="1"/>
      <w:numFmt w:val="bullet"/>
      <w:lvlText w:val=""/>
      <w:lvlJc w:val="left"/>
      <w:pPr>
        <w:ind w:left="948" w:hanging="360"/>
      </w:pPr>
      <w:rPr>
        <w:rFonts w:ascii="Wingdings" w:hAnsi="Wingdings" w:hint="default"/>
      </w:rPr>
    </w:lvl>
    <w:lvl w:ilvl="1" w:tplc="04070003" w:tentative="1">
      <w:start w:val="1"/>
      <w:numFmt w:val="bullet"/>
      <w:lvlText w:val="o"/>
      <w:lvlJc w:val="left"/>
      <w:pPr>
        <w:ind w:left="1668" w:hanging="360"/>
      </w:pPr>
      <w:rPr>
        <w:rFonts w:ascii="Courier New" w:hAnsi="Courier New" w:cs="Courier New" w:hint="default"/>
      </w:rPr>
    </w:lvl>
    <w:lvl w:ilvl="2" w:tplc="04070005" w:tentative="1">
      <w:start w:val="1"/>
      <w:numFmt w:val="bullet"/>
      <w:lvlText w:val=""/>
      <w:lvlJc w:val="left"/>
      <w:pPr>
        <w:ind w:left="2388" w:hanging="360"/>
      </w:pPr>
      <w:rPr>
        <w:rFonts w:ascii="Wingdings" w:hAnsi="Wingdings" w:hint="default"/>
      </w:rPr>
    </w:lvl>
    <w:lvl w:ilvl="3" w:tplc="04070001" w:tentative="1">
      <w:start w:val="1"/>
      <w:numFmt w:val="bullet"/>
      <w:lvlText w:val=""/>
      <w:lvlJc w:val="left"/>
      <w:pPr>
        <w:ind w:left="3108" w:hanging="360"/>
      </w:pPr>
      <w:rPr>
        <w:rFonts w:ascii="Symbol" w:hAnsi="Symbol" w:hint="default"/>
      </w:rPr>
    </w:lvl>
    <w:lvl w:ilvl="4" w:tplc="04070003" w:tentative="1">
      <w:start w:val="1"/>
      <w:numFmt w:val="bullet"/>
      <w:lvlText w:val="o"/>
      <w:lvlJc w:val="left"/>
      <w:pPr>
        <w:ind w:left="3828" w:hanging="360"/>
      </w:pPr>
      <w:rPr>
        <w:rFonts w:ascii="Courier New" w:hAnsi="Courier New" w:cs="Courier New" w:hint="default"/>
      </w:rPr>
    </w:lvl>
    <w:lvl w:ilvl="5" w:tplc="04070005" w:tentative="1">
      <w:start w:val="1"/>
      <w:numFmt w:val="bullet"/>
      <w:lvlText w:val=""/>
      <w:lvlJc w:val="left"/>
      <w:pPr>
        <w:ind w:left="4548" w:hanging="360"/>
      </w:pPr>
      <w:rPr>
        <w:rFonts w:ascii="Wingdings" w:hAnsi="Wingdings" w:hint="default"/>
      </w:rPr>
    </w:lvl>
    <w:lvl w:ilvl="6" w:tplc="04070001" w:tentative="1">
      <w:start w:val="1"/>
      <w:numFmt w:val="bullet"/>
      <w:lvlText w:val=""/>
      <w:lvlJc w:val="left"/>
      <w:pPr>
        <w:ind w:left="5268" w:hanging="360"/>
      </w:pPr>
      <w:rPr>
        <w:rFonts w:ascii="Symbol" w:hAnsi="Symbol" w:hint="default"/>
      </w:rPr>
    </w:lvl>
    <w:lvl w:ilvl="7" w:tplc="04070003" w:tentative="1">
      <w:start w:val="1"/>
      <w:numFmt w:val="bullet"/>
      <w:lvlText w:val="o"/>
      <w:lvlJc w:val="left"/>
      <w:pPr>
        <w:ind w:left="5988" w:hanging="360"/>
      </w:pPr>
      <w:rPr>
        <w:rFonts w:ascii="Courier New" w:hAnsi="Courier New" w:cs="Courier New" w:hint="default"/>
      </w:rPr>
    </w:lvl>
    <w:lvl w:ilvl="8" w:tplc="04070005" w:tentative="1">
      <w:start w:val="1"/>
      <w:numFmt w:val="bullet"/>
      <w:lvlText w:val=""/>
      <w:lvlJc w:val="left"/>
      <w:pPr>
        <w:ind w:left="6708" w:hanging="360"/>
      </w:pPr>
      <w:rPr>
        <w:rFonts w:ascii="Wingdings" w:hAnsi="Wingdings" w:hint="default"/>
      </w:rPr>
    </w:lvl>
  </w:abstractNum>
  <w:abstractNum w:abstractNumId="12" w15:restartNumberingAfterBreak="0">
    <w:nsid w:val="58283019"/>
    <w:multiLevelType w:val="hybridMultilevel"/>
    <w:tmpl w:val="BF4C7CC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5C6A29C3"/>
    <w:multiLevelType w:val="hybridMultilevel"/>
    <w:tmpl w:val="C7F21C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523A23"/>
    <w:multiLevelType w:val="hybridMultilevel"/>
    <w:tmpl w:val="28083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F2F55"/>
    <w:multiLevelType w:val="hybridMultilevel"/>
    <w:tmpl w:val="F1EEB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245166"/>
    <w:multiLevelType w:val="hybridMultilevel"/>
    <w:tmpl w:val="D578FD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D50FC8"/>
    <w:multiLevelType w:val="hybridMultilevel"/>
    <w:tmpl w:val="5A2EEA3A"/>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7B3B67C4"/>
    <w:multiLevelType w:val="hybridMultilevel"/>
    <w:tmpl w:val="21C048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7"/>
  </w:num>
  <w:num w:numId="4">
    <w:abstractNumId w:val="3"/>
  </w:num>
  <w:num w:numId="5">
    <w:abstractNumId w:val="18"/>
  </w:num>
  <w:num w:numId="6">
    <w:abstractNumId w:val="16"/>
  </w:num>
  <w:num w:numId="7">
    <w:abstractNumId w:val="15"/>
  </w:num>
  <w:num w:numId="8">
    <w:abstractNumId w:val="0"/>
  </w:num>
  <w:num w:numId="9">
    <w:abstractNumId w:val="11"/>
  </w:num>
  <w:num w:numId="10">
    <w:abstractNumId w:val="1"/>
  </w:num>
  <w:num w:numId="11">
    <w:abstractNumId w:val="2"/>
  </w:num>
  <w:num w:numId="12">
    <w:abstractNumId w:val="6"/>
  </w:num>
  <w:num w:numId="13">
    <w:abstractNumId w:val="10"/>
  </w:num>
  <w:num w:numId="14">
    <w:abstractNumId w:val="5"/>
  </w:num>
  <w:num w:numId="15">
    <w:abstractNumId w:val="4"/>
  </w:num>
  <w:num w:numId="16">
    <w:abstractNumId w:val="9"/>
  </w:num>
  <w:num w:numId="17">
    <w:abstractNumId w:val="12"/>
  </w:num>
  <w:num w:numId="18">
    <w:abstractNumId w:val="8"/>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MDc0NjA2Mjc3NjBU0lEKTi0uzszPAykwMqkFAFfZiZotAAAA"/>
  </w:docVars>
  <w:rsids>
    <w:rsidRoot w:val="009E1ECE"/>
    <w:rsid w:val="00001011"/>
    <w:rsid w:val="00004C96"/>
    <w:rsid w:val="0000763C"/>
    <w:rsid w:val="00010161"/>
    <w:rsid w:val="00011C66"/>
    <w:rsid w:val="00013875"/>
    <w:rsid w:val="000151C7"/>
    <w:rsid w:val="000157D9"/>
    <w:rsid w:val="000236BA"/>
    <w:rsid w:val="00025678"/>
    <w:rsid w:val="00030F76"/>
    <w:rsid w:val="00031383"/>
    <w:rsid w:val="00040B1E"/>
    <w:rsid w:val="00055A86"/>
    <w:rsid w:val="00056076"/>
    <w:rsid w:val="00057A48"/>
    <w:rsid w:val="00063922"/>
    <w:rsid w:val="00065700"/>
    <w:rsid w:val="00071AE5"/>
    <w:rsid w:val="00076337"/>
    <w:rsid w:val="00077545"/>
    <w:rsid w:val="00081FBB"/>
    <w:rsid w:val="000833E9"/>
    <w:rsid w:val="00091257"/>
    <w:rsid w:val="000919C3"/>
    <w:rsid w:val="000A2011"/>
    <w:rsid w:val="000A3187"/>
    <w:rsid w:val="000A545C"/>
    <w:rsid w:val="000B12E6"/>
    <w:rsid w:val="000B320B"/>
    <w:rsid w:val="000C4C21"/>
    <w:rsid w:val="000D1275"/>
    <w:rsid w:val="000D5AFE"/>
    <w:rsid w:val="000D5B21"/>
    <w:rsid w:val="000E0D3F"/>
    <w:rsid w:val="000E4DA3"/>
    <w:rsid w:val="000E5D82"/>
    <w:rsid w:val="000F1B86"/>
    <w:rsid w:val="00101F59"/>
    <w:rsid w:val="00103C24"/>
    <w:rsid w:val="00112199"/>
    <w:rsid w:val="00112C84"/>
    <w:rsid w:val="00114A8D"/>
    <w:rsid w:val="00120BF3"/>
    <w:rsid w:val="001228E3"/>
    <w:rsid w:val="00123536"/>
    <w:rsid w:val="00140C18"/>
    <w:rsid w:val="00152BEC"/>
    <w:rsid w:val="00161219"/>
    <w:rsid w:val="001624E2"/>
    <w:rsid w:val="00165778"/>
    <w:rsid w:val="00165FC3"/>
    <w:rsid w:val="00166246"/>
    <w:rsid w:val="0017101F"/>
    <w:rsid w:val="001735CA"/>
    <w:rsid w:val="00174DEB"/>
    <w:rsid w:val="00180383"/>
    <w:rsid w:val="001863B3"/>
    <w:rsid w:val="00194CDF"/>
    <w:rsid w:val="0019669B"/>
    <w:rsid w:val="00196C71"/>
    <w:rsid w:val="001A04F8"/>
    <w:rsid w:val="001A2033"/>
    <w:rsid w:val="001A2372"/>
    <w:rsid w:val="001B2759"/>
    <w:rsid w:val="001B5CAA"/>
    <w:rsid w:val="001B5EF3"/>
    <w:rsid w:val="001D48DF"/>
    <w:rsid w:val="001D4F54"/>
    <w:rsid w:val="001E492C"/>
    <w:rsid w:val="001F070D"/>
    <w:rsid w:val="001F0BC7"/>
    <w:rsid w:val="001F5406"/>
    <w:rsid w:val="001F56EB"/>
    <w:rsid w:val="0020239F"/>
    <w:rsid w:val="00215336"/>
    <w:rsid w:val="0021787B"/>
    <w:rsid w:val="002246F8"/>
    <w:rsid w:val="00232244"/>
    <w:rsid w:val="00232BD0"/>
    <w:rsid w:val="0023371B"/>
    <w:rsid w:val="00243252"/>
    <w:rsid w:val="002438C9"/>
    <w:rsid w:val="00247E04"/>
    <w:rsid w:val="002507E5"/>
    <w:rsid w:val="00290700"/>
    <w:rsid w:val="00291988"/>
    <w:rsid w:val="00291DA8"/>
    <w:rsid w:val="002A1156"/>
    <w:rsid w:val="002A2504"/>
    <w:rsid w:val="002A603D"/>
    <w:rsid w:val="002A68A4"/>
    <w:rsid w:val="002B3CD9"/>
    <w:rsid w:val="002C661F"/>
    <w:rsid w:val="002C6772"/>
    <w:rsid w:val="002D540C"/>
    <w:rsid w:val="002D5BD7"/>
    <w:rsid w:val="002E5581"/>
    <w:rsid w:val="002E610B"/>
    <w:rsid w:val="002F3DD8"/>
    <w:rsid w:val="003028A1"/>
    <w:rsid w:val="0030328F"/>
    <w:rsid w:val="00305C64"/>
    <w:rsid w:val="003171C2"/>
    <w:rsid w:val="00321FA1"/>
    <w:rsid w:val="00322F55"/>
    <w:rsid w:val="00327CBE"/>
    <w:rsid w:val="00342B1E"/>
    <w:rsid w:val="0034303C"/>
    <w:rsid w:val="00347A09"/>
    <w:rsid w:val="00357B94"/>
    <w:rsid w:val="00357D56"/>
    <w:rsid w:val="00364032"/>
    <w:rsid w:val="00365B8C"/>
    <w:rsid w:val="00371999"/>
    <w:rsid w:val="003724C7"/>
    <w:rsid w:val="0037586A"/>
    <w:rsid w:val="003826E3"/>
    <w:rsid w:val="003973B0"/>
    <w:rsid w:val="003A6EC4"/>
    <w:rsid w:val="003B1D66"/>
    <w:rsid w:val="003B584A"/>
    <w:rsid w:val="003B6F76"/>
    <w:rsid w:val="003D2C64"/>
    <w:rsid w:val="003D2F92"/>
    <w:rsid w:val="003D3BC8"/>
    <w:rsid w:val="003D3FB9"/>
    <w:rsid w:val="003E657B"/>
    <w:rsid w:val="003F1153"/>
    <w:rsid w:val="00401080"/>
    <w:rsid w:val="00403F45"/>
    <w:rsid w:val="004079F4"/>
    <w:rsid w:val="00411C54"/>
    <w:rsid w:val="00413898"/>
    <w:rsid w:val="00416CA9"/>
    <w:rsid w:val="004206A5"/>
    <w:rsid w:val="004335AB"/>
    <w:rsid w:val="00441AAF"/>
    <w:rsid w:val="00442593"/>
    <w:rsid w:val="00442A55"/>
    <w:rsid w:val="004437B6"/>
    <w:rsid w:val="004454BE"/>
    <w:rsid w:val="004476C6"/>
    <w:rsid w:val="00452EF6"/>
    <w:rsid w:val="00463A0F"/>
    <w:rsid w:val="00464AFC"/>
    <w:rsid w:val="004654A1"/>
    <w:rsid w:val="004654E4"/>
    <w:rsid w:val="00467800"/>
    <w:rsid w:val="00474B0F"/>
    <w:rsid w:val="00476A03"/>
    <w:rsid w:val="00480EB6"/>
    <w:rsid w:val="00481D41"/>
    <w:rsid w:val="00484E0D"/>
    <w:rsid w:val="00491906"/>
    <w:rsid w:val="0049411D"/>
    <w:rsid w:val="00497639"/>
    <w:rsid w:val="004A0753"/>
    <w:rsid w:val="004A2C91"/>
    <w:rsid w:val="004A75FB"/>
    <w:rsid w:val="004A7EF5"/>
    <w:rsid w:val="004B4367"/>
    <w:rsid w:val="004B458D"/>
    <w:rsid w:val="004B51F0"/>
    <w:rsid w:val="004C1B08"/>
    <w:rsid w:val="004D2211"/>
    <w:rsid w:val="004E0E54"/>
    <w:rsid w:val="004E1463"/>
    <w:rsid w:val="004E6467"/>
    <w:rsid w:val="004E7C2E"/>
    <w:rsid w:val="004F1361"/>
    <w:rsid w:val="004F4CB9"/>
    <w:rsid w:val="004F5B5A"/>
    <w:rsid w:val="005058EF"/>
    <w:rsid w:val="00510704"/>
    <w:rsid w:val="00514330"/>
    <w:rsid w:val="00517BD3"/>
    <w:rsid w:val="00517DA1"/>
    <w:rsid w:val="0052241F"/>
    <w:rsid w:val="00525E10"/>
    <w:rsid w:val="00526067"/>
    <w:rsid w:val="00527222"/>
    <w:rsid w:val="005303DB"/>
    <w:rsid w:val="00535145"/>
    <w:rsid w:val="005400EE"/>
    <w:rsid w:val="00540B6D"/>
    <w:rsid w:val="00546EC0"/>
    <w:rsid w:val="00555B6F"/>
    <w:rsid w:val="0055697E"/>
    <w:rsid w:val="005613D9"/>
    <w:rsid w:val="00561573"/>
    <w:rsid w:val="00562106"/>
    <w:rsid w:val="005652D7"/>
    <w:rsid w:val="005713FA"/>
    <w:rsid w:val="00574047"/>
    <w:rsid w:val="00574DE4"/>
    <w:rsid w:val="005812EC"/>
    <w:rsid w:val="00586E61"/>
    <w:rsid w:val="00587D69"/>
    <w:rsid w:val="0059129C"/>
    <w:rsid w:val="00591EB1"/>
    <w:rsid w:val="005921D2"/>
    <w:rsid w:val="00594739"/>
    <w:rsid w:val="00596D4B"/>
    <w:rsid w:val="005B266A"/>
    <w:rsid w:val="005B58E0"/>
    <w:rsid w:val="005C3A49"/>
    <w:rsid w:val="005D4B13"/>
    <w:rsid w:val="005D71B7"/>
    <w:rsid w:val="005E2BBE"/>
    <w:rsid w:val="005E4219"/>
    <w:rsid w:val="005F27DC"/>
    <w:rsid w:val="0060272C"/>
    <w:rsid w:val="0060582B"/>
    <w:rsid w:val="0061552D"/>
    <w:rsid w:val="00651DEA"/>
    <w:rsid w:val="0065451F"/>
    <w:rsid w:val="0065793E"/>
    <w:rsid w:val="00660394"/>
    <w:rsid w:val="00661638"/>
    <w:rsid w:val="00662348"/>
    <w:rsid w:val="0067783A"/>
    <w:rsid w:val="00677B29"/>
    <w:rsid w:val="006831B9"/>
    <w:rsid w:val="00683EBB"/>
    <w:rsid w:val="006843CB"/>
    <w:rsid w:val="00685E7B"/>
    <w:rsid w:val="00691098"/>
    <w:rsid w:val="00694ED2"/>
    <w:rsid w:val="006A0D74"/>
    <w:rsid w:val="006A1915"/>
    <w:rsid w:val="006A59EB"/>
    <w:rsid w:val="006C1A79"/>
    <w:rsid w:val="006C3EF5"/>
    <w:rsid w:val="006C645E"/>
    <w:rsid w:val="006D5001"/>
    <w:rsid w:val="006D61A3"/>
    <w:rsid w:val="006E7C91"/>
    <w:rsid w:val="006F3C76"/>
    <w:rsid w:val="00702191"/>
    <w:rsid w:val="00703193"/>
    <w:rsid w:val="007071C4"/>
    <w:rsid w:val="00713C1E"/>
    <w:rsid w:val="00716D1B"/>
    <w:rsid w:val="00720248"/>
    <w:rsid w:val="00736AA7"/>
    <w:rsid w:val="00736C60"/>
    <w:rsid w:val="00740564"/>
    <w:rsid w:val="00746539"/>
    <w:rsid w:val="00761F77"/>
    <w:rsid w:val="0076567B"/>
    <w:rsid w:val="0076771C"/>
    <w:rsid w:val="007729E8"/>
    <w:rsid w:val="00772B6A"/>
    <w:rsid w:val="007759C9"/>
    <w:rsid w:val="00782781"/>
    <w:rsid w:val="0079194D"/>
    <w:rsid w:val="0079318D"/>
    <w:rsid w:val="00793BE0"/>
    <w:rsid w:val="007940BF"/>
    <w:rsid w:val="0079704A"/>
    <w:rsid w:val="007A3B81"/>
    <w:rsid w:val="007A698D"/>
    <w:rsid w:val="007B0F26"/>
    <w:rsid w:val="007B1C32"/>
    <w:rsid w:val="007C0E35"/>
    <w:rsid w:val="007C26E9"/>
    <w:rsid w:val="007D282F"/>
    <w:rsid w:val="007D446E"/>
    <w:rsid w:val="007E1633"/>
    <w:rsid w:val="007E5C76"/>
    <w:rsid w:val="007F42B3"/>
    <w:rsid w:val="007F5E09"/>
    <w:rsid w:val="00803077"/>
    <w:rsid w:val="00803749"/>
    <w:rsid w:val="00805124"/>
    <w:rsid w:val="0080652A"/>
    <w:rsid w:val="008125C2"/>
    <w:rsid w:val="00816F18"/>
    <w:rsid w:val="008220DE"/>
    <w:rsid w:val="00826C5C"/>
    <w:rsid w:val="00830D21"/>
    <w:rsid w:val="0083729A"/>
    <w:rsid w:val="008374E0"/>
    <w:rsid w:val="00841581"/>
    <w:rsid w:val="00847147"/>
    <w:rsid w:val="00847F19"/>
    <w:rsid w:val="00851F07"/>
    <w:rsid w:val="008535E6"/>
    <w:rsid w:val="00853CCF"/>
    <w:rsid w:val="008575B6"/>
    <w:rsid w:val="00857D76"/>
    <w:rsid w:val="00861DA0"/>
    <w:rsid w:val="008623F9"/>
    <w:rsid w:val="00867FA4"/>
    <w:rsid w:val="00872BA1"/>
    <w:rsid w:val="00876EC2"/>
    <w:rsid w:val="00880398"/>
    <w:rsid w:val="00880440"/>
    <w:rsid w:val="00882621"/>
    <w:rsid w:val="008865C9"/>
    <w:rsid w:val="00892296"/>
    <w:rsid w:val="00894EF5"/>
    <w:rsid w:val="008A047D"/>
    <w:rsid w:val="008A1783"/>
    <w:rsid w:val="008B2416"/>
    <w:rsid w:val="008B38D7"/>
    <w:rsid w:val="008B6280"/>
    <w:rsid w:val="008C3FB2"/>
    <w:rsid w:val="008D1CD5"/>
    <w:rsid w:val="008D4DF1"/>
    <w:rsid w:val="008E12E7"/>
    <w:rsid w:val="008E2C77"/>
    <w:rsid w:val="008E61B2"/>
    <w:rsid w:val="009115E2"/>
    <w:rsid w:val="009222F6"/>
    <w:rsid w:val="009324B5"/>
    <w:rsid w:val="0093457E"/>
    <w:rsid w:val="009403C3"/>
    <w:rsid w:val="009472FF"/>
    <w:rsid w:val="00947E3E"/>
    <w:rsid w:val="00957CDE"/>
    <w:rsid w:val="00960B8F"/>
    <w:rsid w:val="00965ABA"/>
    <w:rsid w:val="00970F92"/>
    <w:rsid w:val="0097528E"/>
    <w:rsid w:val="0097611B"/>
    <w:rsid w:val="0098640E"/>
    <w:rsid w:val="0098699A"/>
    <w:rsid w:val="00996CB1"/>
    <w:rsid w:val="0099788A"/>
    <w:rsid w:val="009A292F"/>
    <w:rsid w:val="009B1A42"/>
    <w:rsid w:val="009B1D18"/>
    <w:rsid w:val="009B293A"/>
    <w:rsid w:val="009B5E66"/>
    <w:rsid w:val="009B73E1"/>
    <w:rsid w:val="009C1917"/>
    <w:rsid w:val="009C5990"/>
    <w:rsid w:val="009C6C9A"/>
    <w:rsid w:val="009D2BCA"/>
    <w:rsid w:val="009D3945"/>
    <w:rsid w:val="009E0010"/>
    <w:rsid w:val="009E1ECE"/>
    <w:rsid w:val="009F33DE"/>
    <w:rsid w:val="009F76A3"/>
    <w:rsid w:val="00A037A9"/>
    <w:rsid w:val="00A03B6B"/>
    <w:rsid w:val="00A24D51"/>
    <w:rsid w:val="00A25D7E"/>
    <w:rsid w:val="00A30C61"/>
    <w:rsid w:val="00A330C7"/>
    <w:rsid w:val="00A33374"/>
    <w:rsid w:val="00A3573B"/>
    <w:rsid w:val="00A37785"/>
    <w:rsid w:val="00A42B89"/>
    <w:rsid w:val="00A50085"/>
    <w:rsid w:val="00A5091F"/>
    <w:rsid w:val="00A70A95"/>
    <w:rsid w:val="00A7751E"/>
    <w:rsid w:val="00A87D5A"/>
    <w:rsid w:val="00A96A96"/>
    <w:rsid w:val="00A96EE9"/>
    <w:rsid w:val="00A979B2"/>
    <w:rsid w:val="00AA0FFC"/>
    <w:rsid w:val="00AA1ADB"/>
    <w:rsid w:val="00AA330A"/>
    <w:rsid w:val="00AA4ED2"/>
    <w:rsid w:val="00AA5275"/>
    <w:rsid w:val="00AB5C71"/>
    <w:rsid w:val="00AC0172"/>
    <w:rsid w:val="00AC2085"/>
    <w:rsid w:val="00AC3818"/>
    <w:rsid w:val="00AC6140"/>
    <w:rsid w:val="00AC6CFB"/>
    <w:rsid w:val="00AC6FD2"/>
    <w:rsid w:val="00AC7ED7"/>
    <w:rsid w:val="00AD3549"/>
    <w:rsid w:val="00AD42EE"/>
    <w:rsid w:val="00AE2A62"/>
    <w:rsid w:val="00AE5AC5"/>
    <w:rsid w:val="00AE7734"/>
    <w:rsid w:val="00AF5E5C"/>
    <w:rsid w:val="00AF762E"/>
    <w:rsid w:val="00B00006"/>
    <w:rsid w:val="00B02242"/>
    <w:rsid w:val="00B0750F"/>
    <w:rsid w:val="00B10514"/>
    <w:rsid w:val="00B20F6C"/>
    <w:rsid w:val="00B24F18"/>
    <w:rsid w:val="00B313D8"/>
    <w:rsid w:val="00B3229B"/>
    <w:rsid w:val="00B361E4"/>
    <w:rsid w:val="00B36663"/>
    <w:rsid w:val="00B403E5"/>
    <w:rsid w:val="00B44A8F"/>
    <w:rsid w:val="00B47A6D"/>
    <w:rsid w:val="00B51437"/>
    <w:rsid w:val="00B52199"/>
    <w:rsid w:val="00B5539F"/>
    <w:rsid w:val="00B55805"/>
    <w:rsid w:val="00B60297"/>
    <w:rsid w:val="00B620A8"/>
    <w:rsid w:val="00B75E94"/>
    <w:rsid w:val="00B8072E"/>
    <w:rsid w:val="00B839FE"/>
    <w:rsid w:val="00B83B2F"/>
    <w:rsid w:val="00B9433F"/>
    <w:rsid w:val="00BA48AD"/>
    <w:rsid w:val="00BB7829"/>
    <w:rsid w:val="00BD138E"/>
    <w:rsid w:val="00BD5873"/>
    <w:rsid w:val="00BE67E3"/>
    <w:rsid w:val="00BF06CC"/>
    <w:rsid w:val="00BF23C6"/>
    <w:rsid w:val="00BF5EC0"/>
    <w:rsid w:val="00C0322E"/>
    <w:rsid w:val="00C034B0"/>
    <w:rsid w:val="00C10841"/>
    <w:rsid w:val="00C14A5A"/>
    <w:rsid w:val="00C16F0B"/>
    <w:rsid w:val="00C22123"/>
    <w:rsid w:val="00C22EC3"/>
    <w:rsid w:val="00C24564"/>
    <w:rsid w:val="00C26449"/>
    <w:rsid w:val="00C307D3"/>
    <w:rsid w:val="00C35FDD"/>
    <w:rsid w:val="00C41FA9"/>
    <w:rsid w:val="00C5016C"/>
    <w:rsid w:val="00C526BA"/>
    <w:rsid w:val="00C546FA"/>
    <w:rsid w:val="00C63CBE"/>
    <w:rsid w:val="00C75EE3"/>
    <w:rsid w:val="00C847E2"/>
    <w:rsid w:val="00C871E6"/>
    <w:rsid w:val="00CA0DF5"/>
    <w:rsid w:val="00CA19A6"/>
    <w:rsid w:val="00CA5585"/>
    <w:rsid w:val="00CA580A"/>
    <w:rsid w:val="00CB6F04"/>
    <w:rsid w:val="00CB798D"/>
    <w:rsid w:val="00CC0647"/>
    <w:rsid w:val="00CC1C9A"/>
    <w:rsid w:val="00CC47B4"/>
    <w:rsid w:val="00CC4DA3"/>
    <w:rsid w:val="00CE1916"/>
    <w:rsid w:val="00CE4513"/>
    <w:rsid w:val="00CF4A09"/>
    <w:rsid w:val="00CF5624"/>
    <w:rsid w:val="00CF729F"/>
    <w:rsid w:val="00CF7CAA"/>
    <w:rsid w:val="00D01DD1"/>
    <w:rsid w:val="00D02B0A"/>
    <w:rsid w:val="00D15AB2"/>
    <w:rsid w:val="00D16E54"/>
    <w:rsid w:val="00D17466"/>
    <w:rsid w:val="00D204A1"/>
    <w:rsid w:val="00D22367"/>
    <w:rsid w:val="00D2586B"/>
    <w:rsid w:val="00D32F00"/>
    <w:rsid w:val="00D373D6"/>
    <w:rsid w:val="00D44065"/>
    <w:rsid w:val="00D5092D"/>
    <w:rsid w:val="00D540F9"/>
    <w:rsid w:val="00D5744A"/>
    <w:rsid w:val="00D6668A"/>
    <w:rsid w:val="00D73802"/>
    <w:rsid w:val="00D74567"/>
    <w:rsid w:val="00D8173F"/>
    <w:rsid w:val="00D81806"/>
    <w:rsid w:val="00D86421"/>
    <w:rsid w:val="00D95715"/>
    <w:rsid w:val="00DA4C72"/>
    <w:rsid w:val="00DB2D62"/>
    <w:rsid w:val="00DB6E1B"/>
    <w:rsid w:val="00DC1842"/>
    <w:rsid w:val="00DE1AA1"/>
    <w:rsid w:val="00DE3437"/>
    <w:rsid w:val="00DE7039"/>
    <w:rsid w:val="00DF1C77"/>
    <w:rsid w:val="00DF2CCA"/>
    <w:rsid w:val="00E1019B"/>
    <w:rsid w:val="00E1480A"/>
    <w:rsid w:val="00E1694F"/>
    <w:rsid w:val="00E22039"/>
    <w:rsid w:val="00E23527"/>
    <w:rsid w:val="00E23B08"/>
    <w:rsid w:val="00E259F5"/>
    <w:rsid w:val="00E336F7"/>
    <w:rsid w:val="00E339CB"/>
    <w:rsid w:val="00E3563B"/>
    <w:rsid w:val="00E36B9B"/>
    <w:rsid w:val="00E41213"/>
    <w:rsid w:val="00E428DD"/>
    <w:rsid w:val="00E43947"/>
    <w:rsid w:val="00E46487"/>
    <w:rsid w:val="00E507E5"/>
    <w:rsid w:val="00E511CB"/>
    <w:rsid w:val="00E512A0"/>
    <w:rsid w:val="00E5142C"/>
    <w:rsid w:val="00E572ED"/>
    <w:rsid w:val="00E66966"/>
    <w:rsid w:val="00E66C01"/>
    <w:rsid w:val="00E679A5"/>
    <w:rsid w:val="00E7627A"/>
    <w:rsid w:val="00E77E78"/>
    <w:rsid w:val="00E91B30"/>
    <w:rsid w:val="00E94C8F"/>
    <w:rsid w:val="00EA0B11"/>
    <w:rsid w:val="00EA1FBC"/>
    <w:rsid w:val="00EA58D4"/>
    <w:rsid w:val="00EB1222"/>
    <w:rsid w:val="00EB3225"/>
    <w:rsid w:val="00EC1681"/>
    <w:rsid w:val="00EC50EC"/>
    <w:rsid w:val="00EC64C0"/>
    <w:rsid w:val="00EC666F"/>
    <w:rsid w:val="00ED0A7B"/>
    <w:rsid w:val="00ED0DFC"/>
    <w:rsid w:val="00ED4B0B"/>
    <w:rsid w:val="00EE0B3B"/>
    <w:rsid w:val="00EE38C3"/>
    <w:rsid w:val="00EE3C58"/>
    <w:rsid w:val="00EE5011"/>
    <w:rsid w:val="00EE53EC"/>
    <w:rsid w:val="00EE59A4"/>
    <w:rsid w:val="00EE6785"/>
    <w:rsid w:val="00EF3465"/>
    <w:rsid w:val="00EF437D"/>
    <w:rsid w:val="00F055D5"/>
    <w:rsid w:val="00F05C61"/>
    <w:rsid w:val="00F1402D"/>
    <w:rsid w:val="00F14F96"/>
    <w:rsid w:val="00F1753B"/>
    <w:rsid w:val="00F30EFB"/>
    <w:rsid w:val="00F371CD"/>
    <w:rsid w:val="00F469AA"/>
    <w:rsid w:val="00F535F9"/>
    <w:rsid w:val="00F568EE"/>
    <w:rsid w:val="00F82F98"/>
    <w:rsid w:val="00F83033"/>
    <w:rsid w:val="00F90686"/>
    <w:rsid w:val="00F949C4"/>
    <w:rsid w:val="00F957D6"/>
    <w:rsid w:val="00F9756A"/>
    <w:rsid w:val="00FA1F17"/>
    <w:rsid w:val="00FB0428"/>
    <w:rsid w:val="00FB2C0C"/>
    <w:rsid w:val="00FB5B34"/>
    <w:rsid w:val="00FB736B"/>
    <w:rsid w:val="00FC386F"/>
    <w:rsid w:val="00FD67EA"/>
    <w:rsid w:val="00FE068D"/>
    <w:rsid w:val="00FE647B"/>
    <w:rsid w:val="00FE7AD0"/>
    <w:rsid w:val="00FF0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85B2"/>
  <w15:chartTrackingRefBased/>
  <w15:docId w15:val="{D744E4AF-9541-41F0-A2D7-B3B5167C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2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ED0A7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1ECE"/>
    <w:pPr>
      <w:ind w:left="720"/>
      <w:contextualSpacing/>
    </w:pPr>
  </w:style>
  <w:style w:type="character" w:styleId="Hyperlink">
    <w:name w:val="Hyperlink"/>
    <w:rsid w:val="008575B6"/>
    <w:rPr>
      <w:color w:val="0000FF"/>
      <w:u w:val="single"/>
    </w:rPr>
  </w:style>
  <w:style w:type="paragraph" w:customStyle="1" w:styleId="FarbigeListe-Akzent11">
    <w:name w:val="Farbige Liste - Akzent 11"/>
    <w:basedOn w:val="Standard"/>
    <w:uiPriority w:val="34"/>
    <w:qFormat/>
    <w:rsid w:val="008575B6"/>
    <w:pPr>
      <w:spacing w:after="0" w:line="240" w:lineRule="auto"/>
      <w:ind w:left="720"/>
      <w:contextualSpacing/>
    </w:pPr>
    <w:rPr>
      <w:rFonts w:ascii="Times New Roman" w:eastAsia="Times New Roman" w:hAnsi="Times New Roman" w:cs="Times New Roman"/>
      <w:sz w:val="24"/>
      <w:szCs w:val="24"/>
      <w:lang w:eastAsia="de-DE"/>
    </w:rPr>
  </w:style>
  <w:style w:type="paragraph" w:styleId="Funotentext">
    <w:name w:val="footnote text"/>
    <w:basedOn w:val="Standard"/>
    <w:link w:val="FunotentextZchn"/>
    <w:rsid w:val="008575B6"/>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rsid w:val="008575B6"/>
    <w:rPr>
      <w:rFonts w:ascii="Times New Roman" w:eastAsia="Times New Roman" w:hAnsi="Times New Roman" w:cs="Times New Roman"/>
      <w:sz w:val="20"/>
      <w:szCs w:val="20"/>
      <w:lang w:eastAsia="de-DE"/>
    </w:rPr>
  </w:style>
  <w:style w:type="character" w:styleId="Funotenzeichen">
    <w:name w:val="footnote reference"/>
    <w:rsid w:val="008575B6"/>
    <w:rPr>
      <w:vertAlign w:val="superscript"/>
    </w:rPr>
  </w:style>
  <w:style w:type="table" w:styleId="Tabellenraster">
    <w:name w:val="Table Grid"/>
    <w:basedOn w:val="NormaleTabelle"/>
    <w:uiPriority w:val="39"/>
    <w:rsid w:val="006D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6D5001"/>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847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47E2"/>
    <w:rPr>
      <w:rFonts w:ascii="Segoe UI" w:hAnsi="Segoe UI" w:cs="Segoe UI"/>
      <w:sz w:val="18"/>
      <w:szCs w:val="18"/>
    </w:rPr>
  </w:style>
  <w:style w:type="character" w:customStyle="1" w:styleId="berschrift2Zchn">
    <w:name w:val="Überschrift 2 Zchn"/>
    <w:basedOn w:val="Absatz-Standardschriftart"/>
    <w:link w:val="berschrift2"/>
    <w:uiPriority w:val="9"/>
    <w:rsid w:val="00ED0A7B"/>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DF2CCA"/>
    <w:rPr>
      <w:rFonts w:asciiTheme="majorHAnsi" w:eastAsiaTheme="majorEastAsia" w:hAnsiTheme="majorHAnsi" w:cstheme="majorBidi"/>
      <w:color w:val="2E74B5" w:themeColor="accent1" w:themeShade="BF"/>
      <w:sz w:val="32"/>
      <w:szCs w:val="32"/>
    </w:rPr>
  </w:style>
  <w:style w:type="paragraph" w:customStyle="1" w:styleId="CitaviLiteraturverzeichnis">
    <w:name w:val="Citavi Literaturverzeichnis"/>
    <w:uiPriority w:val="99"/>
    <w:rsid w:val="00E572ED"/>
    <w:pPr>
      <w:autoSpaceDE w:val="0"/>
      <w:autoSpaceDN w:val="0"/>
      <w:adjustRightInd w:val="0"/>
      <w:spacing w:after="60" w:line="240" w:lineRule="auto"/>
      <w:ind w:left="283" w:hanging="283"/>
    </w:pPr>
    <w:rPr>
      <w:rFonts w:ascii="Segoe UI" w:hAnsi="Segoe UI" w:cs="Segoe UI"/>
      <w:sz w:val="18"/>
      <w:szCs w:val="18"/>
      <w:lang w:val="en-US"/>
    </w:rPr>
  </w:style>
  <w:style w:type="character" w:styleId="Fett">
    <w:name w:val="Strong"/>
    <w:basedOn w:val="Absatz-Standardschriftart"/>
    <w:uiPriority w:val="22"/>
    <w:qFormat/>
    <w:rsid w:val="00517DA1"/>
    <w:rPr>
      <w:b/>
      <w:bCs/>
    </w:rPr>
  </w:style>
  <w:style w:type="character" w:styleId="BesuchterLink">
    <w:name w:val="FollowedHyperlink"/>
    <w:basedOn w:val="Absatz-Standardschriftart"/>
    <w:uiPriority w:val="99"/>
    <w:semiHidden/>
    <w:unhideWhenUsed/>
    <w:rsid w:val="00031383"/>
    <w:rPr>
      <w:color w:val="954F72" w:themeColor="followedHyperlink"/>
      <w:u w:val="single"/>
    </w:rPr>
  </w:style>
  <w:style w:type="character" w:customStyle="1" w:styleId="mi">
    <w:name w:val="mi"/>
    <w:basedOn w:val="Absatz-Standardschriftart"/>
    <w:rsid w:val="00CC0647"/>
  </w:style>
  <w:style w:type="character" w:customStyle="1" w:styleId="mo">
    <w:name w:val="mo"/>
    <w:basedOn w:val="Absatz-Standardschriftart"/>
    <w:rsid w:val="00CC0647"/>
  </w:style>
  <w:style w:type="paragraph" w:styleId="Kopfzeile">
    <w:name w:val="header"/>
    <w:basedOn w:val="Standard"/>
    <w:link w:val="KopfzeileZchn"/>
    <w:uiPriority w:val="99"/>
    <w:unhideWhenUsed/>
    <w:rsid w:val="001D4F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4F54"/>
  </w:style>
  <w:style w:type="paragraph" w:styleId="Fuzeile">
    <w:name w:val="footer"/>
    <w:basedOn w:val="Standard"/>
    <w:link w:val="FuzeileZchn"/>
    <w:uiPriority w:val="99"/>
    <w:unhideWhenUsed/>
    <w:rsid w:val="001D4F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5609">
      <w:bodyDiv w:val="1"/>
      <w:marLeft w:val="0"/>
      <w:marRight w:val="0"/>
      <w:marTop w:val="0"/>
      <w:marBottom w:val="0"/>
      <w:divBdr>
        <w:top w:val="none" w:sz="0" w:space="0" w:color="auto"/>
        <w:left w:val="none" w:sz="0" w:space="0" w:color="auto"/>
        <w:bottom w:val="none" w:sz="0" w:space="0" w:color="auto"/>
        <w:right w:val="none" w:sz="0" w:space="0" w:color="auto"/>
      </w:divBdr>
    </w:div>
    <w:div w:id="205878311">
      <w:bodyDiv w:val="1"/>
      <w:marLeft w:val="0"/>
      <w:marRight w:val="0"/>
      <w:marTop w:val="0"/>
      <w:marBottom w:val="0"/>
      <w:divBdr>
        <w:top w:val="none" w:sz="0" w:space="0" w:color="auto"/>
        <w:left w:val="none" w:sz="0" w:space="0" w:color="auto"/>
        <w:bottom w:val="none" w:sz="0" w:space="0" w:color="auto"/>
        <w:right w:val="none" w:sz="0" w:space="0" w:color="auto"/>
      </w:divBdr>
    </w:div>
    <w:div w:id="274405529">
      <w:bodyDiv w:val="1"/>
      <w:marLeft w:val="0"/>
      <w:marRight w:val="0"/>
      <w:marTop w:val="0"/>
      <w:marBottom w:val="0"/>
      <w:divBdr>
        <w:top w:val="none" w:sz="0" w:space="0" w:color="auto"/>
        <w:left w:val="none" w:sz="0" w:space="0" w:color="auto"/>
        <w:bottom w:val="none" w:sz="0" w:space="0" w:color="auto"/>
        <w:right w:val="none" w:sz="0" w:space="0" w:color="auto"/>
      </w:divBdr>
    </w:div>
    <w:div w:id="483396782">
      <w:bodyDiv w:val="1"/>
      <w:marLeft w:val="0"/>
      <w:marRight w:val="0"/>
      <w:marTop w:val="0"/>
      <w:marBottom w:val="0"/>
      <w:divBdr>
        <w:top w:val="none" w:sz="0" w:space="0" w:color="auto"/>
        <w:left w:val="none" w:sz="0" w:space="0" w:color="auto"/>
        <w:bottom w:val="none" w:sz="0" w:space="0" w:color="auto"/>
        <w:right w:val="none" w:sz="0" w:space="0" w:color="auto"/>
      </w:divBdr>
    </w:div>
    <w:div w:id="509485151">
      <w:bodyDiv w:val="1"/>
      <w:marLeft w:val="0"/>
      <w:marRight w:val="0"/>
      <w:marTop w:val="0"/>
      <w:marBottom w:val="0"/>
      <w:divBdr>
        <w:top w:val="none" w:sz="0" w:space="0" w:color="auto"/>
        <w:left w:val="none" w:sz="0" w:space="0" w:color="auto"/>
        <w:bottom w:val="none" w:sz="0" w:space="0" w:color="auto"/>
        <w:right w:val="none" w:sz="0" w:space="0" w:color="auto"/>
      </w:divBdr>
    </w:div>
    <w:div w:id="581333567">
      <w:bodyDiv w:val="1"/>
      <w:marLeft w:val="0"/>
      <w:marRight w:val="0"/>
      <w:marTop w:val="0"/>
      <w:marBottom w:val="0"/>
      <w:divBdr>
        <w:top w:val="none" w:sz="0" w:space="0" w:color="auto"/>
        <w:left w:val="none" w:sz="0" w:space="0" w:color="auto"/>
        <w:bottom w:val="none" w:sz="0" w:space="0" w:color="auto"/>
        <w:right w:val="none" w:sz="0" w:space="0" w:color="auto"/>
      </w:divBdr>
    </w:div>
    <w:div w:id="926580000">
      <w:bodyDiv w:val="1"/>
      <w:marLeft w:val="0"/>
      <w:marRight w:val="0"/>
      <w:marTop w:val="0"/>
      <w:marBottom w:val="0"/>
      <w:divBdr>
        <w:top w:val="none" w:sz="0" w:space="0" w:color="auto"/>
        <w:left w:val="none" w:sz="0" w:space="0" w:color="auto"/>
        <w:bottom w:val="none" w:sz="0" w:space="0" w:color="auto"/>
        <w:right w:val="none" w:sz="0" w:space="0" w:color="auto"/>
      </w:divBdr>
    </w:div>
    <w:div w:id="1139153589">
      <w:bodyDiv w:val="1"/>
      <w:marLeft w:val="0"/>
      <w:marRight w:val="0"/>
      <w:marTop w:val="0"/>
      <w:marBottom w:val="0"/>
      <w:divBdr>
        <w:top w:val="none" w:sz="0" w:space="0" w:color="auto"/>
        <w:left w:val="none" w:sz="0" w:space="0" w:color="auto"/>
        <w:bottom w:val="none" w:sz="0" w:space="0" w:color="auto"/>
        <w:right w:val="none" w:sz="0" w:space="0" w:color="auto"/>
      </w:divBdr>
    </w:div>
    <w:div w:id="1537892614">
      <w:bodyDiv w:val="1"/>
      <w:marLeft w:val="0"/>
      <w:marRight w:val="0"/>
      <w:marTop w:val="0"/>
      <w:marBottom w:val="0"/>
      <w:divBdr>
        <w:top w:val="none" w:sz="0" w:space="0" w:color="auto"/>
        <w:left w:val="none" w:sz="0" w:space="0" w:color="auto"/>
        <w:bottom w:val="none" w:sz="0" w:space="0" w:color="auto"/>
        <w:right w:val="none" w:sz="0" w:space="0" w:color="auto"/>
      </w:divBdr>
    </w:div>
    <w:div w:id="1724524077">
      <w:bodyDiv w:val="1"/>
      <w:marLeft w:val="0"/>
      <w:marRight w:val="0"/>
      <w:marTop w:val="0"/>
      <w:marBottom w:val="0"/>
      <w:divBdr>
        <w:top w:val="none" w:sz="0" w:space="0" w:color="auto"/>
        <w:left w:val="none" w:sz="0" w:space="0" w:color="auto"/>
        <w:bottom w:val="none" w:sz="0" w:space="0" w:color="auto"/>
        <w:right w:val="none" w:sz="0" w:space="0" w:color="auto"/>
      </w:divBdr>
    </w:div>
    <w:div w:id="1764180386">
      <w:bodyDiv w:val="1"/>
      <w:marLeft w:val="0"/>
      <w:marRight w:val="0"/>
      <w:marTop w:val="0"/>
      <w:marBottom w:val="0"/>
      <w:divBdr>
        <w:top w:val="none" w:sz="0" w:space="0" w:color="auto"/>
        <w:left w:val="none" w:sz="0" w:space="0" w:color="auto"/>
        <w:bottom w:val="none" w:sz="0" w:space="0" w:color="auto"/>
        <w:right w:val="none" w:sz="0" w:space="0" w:color="auto"/>
      </w:divBdr>
    </w:div>
    <w:div w:id="211740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mnt.gv.at/wasser/wasserqualitaet/abwasserreinigung/klaeranlag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menspezial.eskp.de/plastik-in-gewaessern/handlungsoptionen/mikroplastik-in-abwaessern/"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CCC5F-071C-4352-A977-77EE0FD1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Raab</dc:creator>
  <cp:keywords/>
  <dc:description/>
  <cp:lastModifiedBy>Patricia Raab</cp:lastModifiedBy>
  <cp:revision>2</cp:revision>
  <cp:lastPrinted>2019-11-13T13:03:00Z</cp:lastPrinted>
  <dcterms:created xsi:type="dcterms:W3CDTF">2021-05-12T14:57:00Z</dcterms:created>
  <dcterms:modified xsi:type="dcterms:W3CDTF">2021-05-12T14:57:00Z</dcterms:modified>
</cp:coreProperties>
</file>